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853" w:rsidRDefault="001D77F2" w:rsidP="00D53972">
      <w:pPr>
        <w:tabs>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noProof/>
          <w:lang w:val="en-GB"/>
        </w:rPr>
      </w:pPr>
      <w:r w:rsidRPr="00D17D68">
        <w:rPr>
          <w:rFonts w:ascii="Verdana" w:hAnsi="Verdana"/>
          <w:noProof/>
          <w:lang w:val="en-GB"/>
        </w:rPr>
        <w:t xml:space="preserve">Mr. and Mrs Liam </w:t>
      </w:r>
    </w:p>
    <w:p w:rsidR="001D77F2" w:rsidRPr="00D17D68" w:rsidRDefault="001D77F2" w:rsidP="00D53972">
      <w:pPr>
        <w:tabs>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noProof/>
          <w:lang w:val="en-GB"/>
        </w:rPr>
      </w:pPr>
      <w:r w:rsidRPr="00D17D68">
        <w:rPr>
          <w:rFonts w:ascii="Verdana" w:hAnsi="Verdana"/>
          <w:noProof/>
          <w:lang w:val="en-GB"/>
        </w:rPr>
        <w:t>and Kay Mulcahy</w:t>
      </w:r>
    </w:p>
    <w:p w:rsidR="00D82853" w:rsidRDefault="001D77F2" w:rsidP="00D53972">
      <w:pPr>
        <w:tabs>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noProof/>
          <w:lang w:val="en-GB"/>
        </w:rPr>
      </w:pPr>
      <w:r w:rsidRPr="00D17D68">
        <w:rPr>
          <w:rFonts w:ascii="Verdana" w:hAnsi="Verdana"/>
          <w:noProof/>
          <w:lang w:val="en-GB"/>
        </w:rPr>
        <w:t xml:space="preserve">9, Carraig Glen </w:t>
      </w:r>
    </w:p>
    <w:p w:rsidR="001D77F2" w:rsidRPr="00D17D68" w:rsidRDefault="001D77F2" w:rsidP="00D53972">
      <w:pPr>
        <w:tabs>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noProof/>
          <w:lang w:val="en-GB"/>
        </w:rPr>
      </w:pPr>
      <w:r w:rsidRPr="00D17D68">
        <w:rPr>
          <w:rFonts w:ascii="Verdana" w:hAnsi="Verdana"/>
          <w:noProof/>
          <w:lang w:val="en-GB"/>
        </w:rPr>
        <w:t>Brennanstown Road</w:t>
      </w:r>
    </w:p>
    <w:p w:rsidR="001D77F2" w:rsidRPr="00D17D68" w:rsidRDefault="001D77F2" w:rsidP="00D53972">
      <w:pPr>
        <w:tabs>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noProof/>
          <w:lang w:val="en-GB"/>
        </w:rPr>
      </w:pPr>
      <w:r w:rsidRPr="00D17D68">
        <w:rPr>
          <w:rFonts w:ascii="Verdana" w:hAnsi="Verdana"/>
          <w:noProof/>
          <w:lang w:val="en-GB"/>
        </w:rPr>
        <w:t>Cabinteely</w:t>
      </w:r>
    </w:p>
    <w:p w:rsidR="001D77F2" w:rsidRPr="00D17D68" w:rsidRDefault="001D77F2" w:rsidP="00D53972">
      <w:pPr>
        <w:tabs>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noProof/>
          <w:lang w:val="en-GB"/>
        </w:rPr>
      </w:pPr>
      <w:r w:rsidRPr="00D17D68">
        <w:rPr>
          <w:rFonts w:ascii="Verdana" w:hAnsi="Verdana"/>
          <w:noProof/>
          <w:lang w:val="en-GB"/>
        </w:rPr>
        <w:t>Dublin</w:t>
      </w:r>
    </w:p>
    <w:p w:rsidR="001D77F2" w:rsidRDefault="001D77F2" w:rsidP="007F4F73">
      <w:pPr>
        <w:tabs>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lang w:val="en-GB"/>
        </w:rPr>
      </w:pPr>
      <w:r w:rsidRPr="00D17D68">
        <w:rPr>
          <w:rFonts w:ascii="Verdana" w:hAnsi="Verdana"/>
          <w:noProof/>
          <w:lang w:val="en-GB"/>
        </w:rPr>
        <w:t>D18T8K3</w:t>
      </w:r>
    </w:p>
    <w:p w:rsidR="001D77F2" w:rsidRDefault="001D77F2" w:rsidP="000E356F">
      <w:pPr>
        <w:tabs>
          <w:tab w:val="left" w:pos="1728"/>
          <w:tab w:val="left" w:pos="2592"/>
          <w:tab w:val="left" w:pos="3456"/>
          <w:tab w:val="left" w:pos="4320"/>
          <w:tab w:val="left" w:pos="5184"/>
          <w:tab w:val="left" w:pos="6048"/>
          <w:tab w:val="left" w:pos="6912"/>
          <w:tab w:val="left" w:pos="7776"/>
          <w:tab w:val="left" w:pos="8640"/>
          <w:tab w:val="left" w:pos="9504"/>
          <w:tab w:val="left" w:pos="10368"/>
        </w:tabs>
        <w:spacing w:after="120"/>
        <w:rPr>
          <w:rFonts w:ascii="Verdana" w:hAnsi="Verdana"/>
          <w:lang w:val="en-GB"/>
        </w:rPr>
      </w:pPr>
    </w:p>
    <w:p w:rsidR="001D77F2" w:rsidRDefault="001D77F2" w:rsidP="000E356F">
      <w:pPr>
        <w:tabs>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lang w:val="en-GB"/>
        </w:rPr>
      </w:pPr>
    </w:p>
    <w:p w:rsidR="001D77F2" w:rsidRDefault="001D77F2" w:rsidP="000E356F">
      <w:pPr>
        <w:tabs>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lang w:val="en-GB"/>
        </w:rPr>
      </w:pPr>
      <w:r>
        <w:rPr>
          <w:rFonts w:ascii="Verdana" w:hAnsi="Verdana"/>
          <w:b/>
          <w:lang w:val="en-GB"/>
        </w:rPr>
        <w:t>Date</w:t>
      </w:r>
      <w:r>
        <w:rPr>
          <w:rFonts w:ascii="Verdana" w:hAnsi="Verdana"/>
          <w:bCs/>
          <w:lang w:val="en-GB"/>
        </w:rPr>
        <w:t>:</w:t>
      </w:r>
      <w:r w:rsidRPr="00D17D68">
        <w:rPr>
          <w:rFonts w:ascii="Verdana" w:hAnsi="Verdana"/>
          <w:noProof/>
          <w:lang w:val="en-GB"/>
        </w:rPr>
        <w:t>05-Aug-2026</w:t>
      </w:r>
    </w:p>
    <w:p w:rsidR="001D77F2" w:rsidRDefault="001D77F2" w:rsidP="000E356F">
      <w:pPr>
        <w:tabs>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b/>
          <w:lang w:val="en-GB"/>
        </w:rPr>
      </w:pPr>
    </w:p>
    <w:p w:rsidR="001D77F2" w:rsidRDefault="001D77F2" w:rsidP="000E356F">
      <w:pPr>
        <w:tabs>
          <w:tab w:val="left" w:pos="2127"/>
          <w:tab w:val="left" w:pos="3456"/>
          <w:tab w:val="left" w:pos="4320"/>
          <w:tab w:val="left" w:pos="5184"/>
          <w:tab w:val="left" w:pos="6048"/>
          <w:tab w:val="left" w:pos="6912"/>
          <w:tab w:val="left" w:pos="7776"/>
          <w:tab w:val="left" w:pos="8640"/>
          <w:tab w:val="left" w:pos="9504"/>
          <w:tab w:val="left" w:pos="10368"/>
        </w:tabs>
        <w:ind w:left="2127" w:hanging="2127"/>
        <w:rPr>
          <w:rFonts w:ascii="Verdana" w:hAnsi="Verdana"/>
          <w:lang w:val="en-GB"/>
        </w:rPr>
      </w:pPr>
      <w:r>
        <w:rPr>
          <w:rFonts w:ascii="Verdana" w:hAnsi="Verdana"/>
          <w:b/>
          <w:lang w:val="en-GB"/>
        </w:rPr>
        <w:t xml:space="preserve">Register Ref:  </w:t>
      </w:r>
      <w:r>
        <w:rPr>
          <w:rFonts w:ascii="Verdana" w:hAnsi="Verdana"/>
          <w:b/>
          <w:lang w:val="en-GB"/>
        </w:rPr>
        <w:tab/>
      </w:r>
      <w:r w:rsidRPr="00D17D68">
        <w:rPr>
          <w:rFonts w:ascii="Verdana" w:hAnsi="Verdana"/>
          <w:bCs/>
          <w:noProof/>
          <w:lang w:val="en-GB"/>
        </w:rPr>
        <w:t>D26A/0014/WEB</w:t>
      </w:r>
      <w:r>
        <w:rPr>
          <w:rFonts w:ascii="Verdana" w:hAnsi="Verdana"/>
          <w:bCs/>
          <w:lang w:val="en-GB"/>
        </w:rPr>
        <w:tab/>
      </w:r>
      <w:r>
        <w:rPr>
          <w:rFonts w:ascii="Verdana" w:hAnsi="Verdana"/>
          <w:bCs/>
          <w:lang w:val="en-GB"/>
        </w:rPr>
        <w:tab/>
      </w:r>
      <w:r>
        <w:rPr>
          <w:rFonts w:ascii="Verdana" w:hAnsi="Verdana"/>
          <w:b/>
          <w:lang w:val="en-GB"/>
        </w:rPr>
        <w:t xml:space="preserve">Date Recd: </w:t>
      </w:r>
      <w:r w:rsidRPr="00D17D68">
        <w:rPr>
          <w:rFonts w:ascii="Verdana" w:hAnsi="Verdana"/>
          <w:bCs/>
          <w:noProof/>
          <w:lang w:val="en-GB"/>
        </w:rPr>
        <w:t>14-Jan-2026</w:t>
      </w:r>
      <w:r>
        <w:rPr>
          <w:rFonts w:ascii="Verdana" w:hAnsi="Verdana"/>
          <w:lang w:val="en-GB"/>
        </w:rPr>
        <w:tab/>
      </w:r>
    </w:p>
    <w:p w:rsidR="001D77F2" w:rsidRDefault="001D77F2" w:rsidP="000E356F">
      <w:pPr>
        <w:tabs>
          <w:tab w:val="left" w:pos="2127"/>
          <w:tab w:val="left" w:pos="3456"/>
          <w:tab w:val="left" w:pos="4320"/>
          <w:tab w:val="left" w:pos="5184"/>
          <w:tab w:val="left" w:pos="6048"/>
          <w:tab w:val="left" w:pos="6912"/>
          <w:tab w:val="left" w:pos="7776"/>
          <w:tab w:val="left" w:pos="8640"/>
          <w:tab w:val="left" w:pos="9504"/>
          <w:tab w:val="left" w:pos="10368"/>
        </w:tabs>
        <w:ind w:left="2127" w:hanging="2127"/>
        <w:rPr>
          <w:rFonts w:ascii="Verdana" w:hAnsi="Verdana"/>
          <w:lang w:val="en-GB"/>
        </w:rPr>
      </w:pPr>
      <w:r>
        <w:rPr>
          <w:rFonts w:ascii="Verdana" w:hAnsi="Verdana"/>
          <w:b/>
          <w:lang w:val="en-GB"/>
        </w:rPr>
        <w:t>Development:</w:t>
      </w:r>
      <w:r>
        <w:rPr>
          <w:rFonts w:ascii="Verdana" w:hAnsi="Verdana"/>
          <w:lang w:val="en-GB"/>
        </w:rPr>
        <w:tab/>
      </w:r>
      <w:r w:rsidRPr="00D17D68">
        <w:rPr>
          <w:rFonts w:ascii="Verdana" w:hAnsi="Verdana"/>
          <w:bCs/>
          <w:noProof/>
          <w:lang w:val="en-GB"/>
        </w:rPr>
        <w:t>Permission for development on a site of approx. 0.1 ha.The site is generally bounded by , D18H9V2 to the south. The development will consist of: (i) The removal of the boundary wall fronting Brennanstown Road and timber fence at the boundary with ‘The Bungalow’;(ii) The construction of 4 no. four-bedroom plus study, three-storey semi-detached houses (GFA approx. 175 sqm, 181 sqm, 188 sqm, and 195 sqm), each with associated private open space to the rear accessible via a side passage; (iii) The construction of a new boundary wall and 2 no. new vehicular access points off Brennanstown Road; (iv) A total of 4 no. EV charging car parking spaces (1 no. space to the front of each house); v) The provision of a new footpath along Brennanstown Road linking to the existing footpath at Carraig Glen and a new pedestrian crossing across Brennanstown Road at the northern section of the site; The development will also provide for all associated site service connections, attenuation systems, SuDs features, hard and soft landscaping, boundary treatments and all associated site clearance, excavation and development works above and below ground.</w:t>
      </w:r>
    </w:p>
    <w:p w:rsidR="001D77F2" w:rsidRDefault="001D77F2" w:rsidP="000E356F">
      <w:pPr>
        <w:tabs>
          <w:tab w:val="left" w:pos="2127"/>
          <w:tab w:val="left" w:pos="3456"/>
          <w:tab w:val="left" w:pos="4320"/>
          <w:tab w:val="left" w:pos="5184"/>
          <w:tab w:val="left" w:pos="6048"/>
          <w:tab w:val="left" w:pos="6912"/>
          <w:tab w:val="left" w:pos="7776"/>
          <w:tab w:val="left" w:pos="8640"/>
          <w:tab w:val="left" w:pos="9504"/>
          <w:tab w:val="left" w:pos="10368"/>
        </w:tabs>
        <w:ind w:left="2127" w:hanging="2127"/>
        <w:jc w:val="both"/>
        <w:rPr>
          <w:rFonts w:ascii="Verdana" w:hAnsi="Verdana"/>
          <w:lang w:val="en-GB"/>
        </w:rPr>
      </w:pPr>
      <w:r>
        <w:rPr>
          <w:rFonts w:ascii="Verdana" w:hAnsi="Verdana"/>
          <w:b/>
          <w:lang w:val="en-GB"/>
        </w:rPr>
        <w:t xml:space="preserve">Location: </w:t>
      </w:r>
      <w:r>
        <w:rPr>
          <w:rFonts w:ascii="Verdana" w:hAnsi="Verdana"/>
          <w:lang w:val="en-GB"/>
        </w:rPr>
        <w:tab/>
      </w:r>
      <w:r w:rsidRPr="00D17D68">
        <w:rPr>
          <w:rFonts w:ascii="Verdana" w:hAnsi="Verdana"/>
          <w:noProof/>
          <w:lang w:val="en-GB"/>
        </w:rPr>
        <w:t>on a site of approx. 0.1 ha at the Junction of Brennanstown Road and Carraig Glen, Cabinteely, Co. Dublin, D18H9V2</w:t>
      </w:r>
      <w:r>
        <w:rPr>
          <w:rFonts w:ascii="Verdana" w:hAnsi="Verdana"/>
          <w:lang w:val="en-GB"/>
        </w:rPr>
        <w:tab/>
      </w:r>
    </w:p>
    <w:p w:rsidR="001D77F2" w:rsidRDefault="001D77F2" w:rsidP="000E356F">
      <w:pPr>
        <w:tabs>
          <w:tab w:val="left" w:pos="2127"/>
          <w:tab w:val="left" w:pos="3456"/>
          <w:tab w:val="left" w:pos="4320"/>
          <w:tab w:val="left" w:pos="5184"/>
          <w:tab w:val="left" w:pos="6048"/>
          <w:tab w:val="left" w:pos="6912"/>
          <w:tab w:val="left" w:pos="7776"/>
          <w:tab w:val="left" w:pos="8640"/>
          <w:tab w:val="left" w:pos="9504"/>
          <w:tab w:val="left" w:pos="10368"/>
        </w:tabs>
        <w:ind w:left="2127" w:hanging="2127"/>
        <w:rPr>
          <w:rFonts w:ascii="Verdana" w:hAnsi="Verdana"/>
          <w:lang w:val="en-GB"/>
        </w:rPr>
      </w:pPr>
      <w:r>
        <w:rPr>
          <w:rFonts w:ascii="Verdana" w:hAnsi="Verdana"/>
          <w:b/>
          <w:lang w:val="en-GB"/>
        </w:rPr>
        <w:t>Applicant:</w:t>
      </w:r>
      <w:r>
        <w:rPr>
          <w:rFonts w:ascii="Verdana" w:hAnsi="Verdana"/>
          <w:lang w:val="en-GB"/>
        </w:rPr>
        <w:tab/>
      </w:r>
      <w:r w:rsidRPr="00D17D68">
        <w:rPr>
          <w:rFonts w:ascii="Verdana" w:hAnsi="Verdana"/>
          <w:noProof/>
          <w:lang w:val="en-GB"/>
        </w:rPr>
        <w:t>WOKBrennan Developments Limited</w:t>
      </w:r>
      <w:r>
        <w:rPr>
          <w:rFonts w:ascii="Verdana" w:hAnsi="Verdana"/>
          <w:lang w:val="en-GB"/>
        </w:rPr>
        <w:tab/>
      </w:r>
    </w:p>
    <w:p w:rsidR="001D77F2" w:rsidRDefault="001D77F2" w:rsidP="000E356F">
      <w:pPr>
        <w:tabs>
          <w:tab w:val="left" w:pos="2127"/>
          <w:tab w:val="left" w:pos="3456"/>
          <w:tab w:val="left" w:pos="4320"/>
          <w:tab w:val="left" w:pos="5184"/>
          <w:tab w:val="left" w:pos="6048"/>
          <w:tab w:val="left" w:pos="6912"/>
          <w:tab w:val="left" w:pos="7776"/>
          <w:tab w:val="left" w:pos="8640"/>
          <w:tab w:val="left" w:pos="9504"/>
          <w:tab w:val="left" w:pos="10368"/>
        </w:tabs>
        <w:ind w:left="2127" w:hanging="2127"/>
        <w:rPr>
          <w:rFonts w:ascii="Verdana" w:hAnsi="Verdana"/>
          <w:lang w:val="en-GB"/>
        </w:rPr>
      </w:pPr>
      <w:r>
        <w:rPr>
          <w:rFonts w:ascii="Verdana" w:hAnsi="Verdana"/>
          <w:b/>
          <w:lang w:val="en-GB"/>
        </w:rPr>
        <w:t xml:space="preserve">App. Type:  </w:t>
      </w:r>
      <w:r>
        <w:rPr>
          <w:rFonts w:ascii="Verdana" w:hAnsi="Verdana"/>
          <w:b/>
          <w:lang w:val="en-GB"/>
        </w:rPr>
        <w:tab/>
      </w:r>
      <w:r w:rsidRPr="00D17D68">
        <w:rPr>
          <w:rFonts w:ascii="Verdana" w:hAnsi="Verdana"/>
          <w:noProof/>
          <w:lang w:val="en-GB"/>
        </w:rPr>
        <w:t>Permission</w:t>
      </w:r>
    </w:p>
    <w:p w:rsidR="001D77F2" w:rsidRDefault="001D77F2" w:rsidP="000E356F">
      <w:pPr>
        <w:tabs>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lang w:val="en-GB"/>
        </w:rPr>
      </w:pPr>
    </w:p>
    <w:p w:rsidR="001D77F2" w:rsidRDefault="001D77F2" w:rsidP="000E356F">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right="100"/>
        <w:rPr>
          <w:rFonts w:ascii="Verdana" w:hAnsi="Verdana"/>
          <w:lang w:val="en-GB"/>
        </w:rPr>
      </w:pPr>
      <w:r>
        <w:rPr>
          <w:rFonts w:ascii="Verdana" w:hAnsi="Verdana"/>
          <w:lang w:val="en-GB"/>
        </w:rPr>
        <w:t>Dear Sir/Madam</w:t>
      </w:r>
    </w:p>
    <w:p w:rsidR="001D77F2" w:rsidRDefault="001D77F2" w:rsidP="000E356F">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right="100"/>
        <w:rPr>
          <w:rFonts w:ascii="Verdana" w:hAnsi="Verdana"/>
          <w:lang w:val="en-GB"/>
        </w:rPr>
      </w:pPr>
    </w:p>
    <w:p w:rsidR="001D77F2" w:rsidRDefault="001D77F2" w:rsidP="000E356F">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right="100"/>
        <w:jc w:val="both"/>
        <w:rPr>
          <w:rFonts w:ascii="Verdana" w:hAnsi="Verdana"/>
          <w:lang w:val="en-GB"/>
        </w:rPr>
      </w:pPr>
      <w:r>
        <w:rPr>
          <w:rFonts w:ascii="Verdana" w:hAnsi="Verdana"/>
          <w:lang w:val="en-GB"/>
        </w:rPr>
        <w:t xml:space="preserve">I wish to inform you that by Order dated </w:t>
      </w:r>
      <w:r w:rsidRPr="00D17D68">
        <w:rPr>
          <w:rFonts w:ascii="Verdana" w:hAnsi="Verdana"/>
          <w:b/>
          <w:bCs/>
          <w:noProof/>
          <w:lang w:val="en-GB"/>
        </w:rPr>
        <w:t>04-Aug-2026</w:t>
      </w:r>
      <w:r>
        <w:rPr>
          <w:rFonts w:ascii="Verdana" w:hAnsi="Verdana"/>
          <w:lang w:val="en-GB"/>
        </w:rPr>
        <w:t xml:space="preserve"> it was decided to </w:t>
      </w:r>
      <w:r w:rsidRPr="00D17D68">
        <w:rPr>
          <w:rFonts w:ascii="Verdana" w:hAnsi="Verdana"/>
          <w:b/>
          <w:bCs/>
          <w:noProof/>
          <w:lang w:val="en-GB"/>
        </w:rPr>
        <w:t>GRANT PERMISSION</w:t>
      </w:r>
      <w:r>
        <w:rPr>
          <w:rFonts w:ascii="Verdana" w:hAnsi="Verdana"/>
          <w:lang w:val="en-GB"/>
        </w:rPr>
        <w:t xml:space="preserve"> for the above proposal.</w:t>
      </w:r>
    </w:p>
    <w:p w:rsidR="001D77F2" w:rsidRDefault="001D77F2" w:rsidP="000E356F">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right="100"/>
        <w:jc w:val="both"/>
        <w:rPr>
          <w:rFonts w:ascii="Verdana" w:hAnsi="Verdana"/>
          <w:lang w:val="en-GB"/>
        </w:rPr>
      </w:pPr>
    </w:p>
    <w:p w:rsidR="001D77F2" w:rsidRPr="006835B6" w:rsidRDefault="001D77F2" w:rsidP="006835B6">
      <w:pPr>
        <w:jc w:val="both"/>
        <w:rPr>
          <w:rFonts w:ascii="Verdana" w:hAnsi="Verdana"/>
          <w:lang w:val="en-IE"/>
        </w:rPr>
      </w:pPr>
      <w:r w:rsidRPr="006835B6">
        <w:rPr>
          <w:rFonts w:ascii="Verdana" w:hAnsi="Verdana"/>
        </w:rPr>
        <w:t xml:space="preserve">For the avoidance of doubt the reasons and recommendations set out in the planners report were generally adopted as set out in the Executive Order, this can be viewed at the Council Offices or the Council website. </w:t>
      </w:r>
    </w:p>
    <w:p w:rsidR="00D82853" w:rsidRDefault="00D82853" w:rsidP="00D82853">
      <w:pPr>
        <w:tabs>
          <w:tab w:val="left" w:pos="1728"/>
          <w:tab w:val="left" w:pos="2592"/>
          <w:tab w:val="left" w:pos="3456"/>
          <w:tab w:val="left" w:pos="4320"/>
          <w:tab w:val="left" w:pos="5184"/>
          <w:tab w:val="left" w:pos="6048"/>
          <w:tab w:val="left" w:pos="6912"/>
          <w:tab w:val="left" w:pos="7776"/>
          <w:tab w:val="left" w:pos="8640"/>
          <w:tab w:val="left" w:pos="9504"/>
          <w:tab w:val="left" w:pos="10368"/>
        </w:tabs>
        <w:spacing w:after="100" w:afterAutospacing="1"/>
        <w:ind w:right="101"/>
        <w:rPr>
          <w:rFonts w:ascii="Verdana" w:hAnsi="Verdana"/>
          <w:lang w:val="en-GB"/>
        </w:rPr>
      </w:pPr>
    </w:p>
    <w:p w:rsidR="00D82853" w:rsidRDefault="001D77F2" w:rsidP="00D82853">
      <w:pPr>
        <w:tabs>
          <w:tab w:val="left" w:pos="1728"/>
          <w:tab w:val="left" w:pos="2592"/>
          <w:tab w:val="left" w:pos="3456"/>
          <w:tab w:val="left" w:pos="4320"/>
          <w:tab w:val="left" w:pos="5184"/>
          <w:tab w:val="left" w:pos="6048"/>
          <w:tab w:val="left" w:pos="6912"/>
          <w:tab w:val="left" w:pos="7776"/>
          <w:tab w:val="left" w:pos="8640"/>
          <w:tab w:val="left" w:pos="9504"/>
          <w:tab w:val="left" w:pos="10368"/>
        </w:tabs>
        <w:spacing w:after="100" w:afterAutospacing="1"/>
        <w:ind w:right="101"/>
        <w:rPr>
          <w:rFonts w:ascii="Verdana" w:hAnsi="Verdana"/>
          <w:noProof/>
          <w:lang w:val="en-GB"/>
        </w:rPr>
      </w:pPr>
      <w:r w:rsidRPr="00D17D68">
        <w:rPr>
          <w:rFonts w:ascii="Verdana" w:hAnsi="Verdana"/>
          <w:noProof/>
          <w:lang w:val="en-GB"/>
        </w:rPr>
        <w:t xml:space="preserve">First Schedule    </w:t>
      </w:r>
      <w:r w:rsidRPr="00D17D68">
        <w:rPr>
          <w:rFonts w:ascii="Verdana" w:hAnsi="Verdana"/>
          <w:noProof/>
          <w:lang w:val="en-GB"/>
        </w:rPr>
        <w:br/>
        <w:t xml:space="preserve">Reasons and Considerations  </w:t>
      </w:r>
      <w:r w:rsidRPr="00D17D68">
        <w:rPr>
          <w:rFonts w:ascii="Verdana" w:hAnsi="Verdana"/>
          <w:noProof/>
          <w:lang w:val="en-GB"/>
        </w:rPr>
        <w:br/>
        <w:t xml:space="preserve">Having regard to the Objective 'A' zoning of the site, and policies and objectives as set out in the 2022-2028 Dún Laoghaire-Rathdown County Development Plan, it is considered that the development would not detract from the amenities of the area and is consistent with the provisions of the current Development Plan, and is therefore considered to be in accordance with the proper planning and sustainable development of the area subject to conditions.  </w:t>
      </w:r>
      <w:r w:rsidRPr="00D17D68">
        <w:rPr>
          <w:rFonts w:ascii="Verdana" w:hAnsi="Verdana"/>
          <w:noProof/>
          <w:lang w:val="en-GB"/>
        </w:rPr>
        <w:br/>
      </w:r>
      <w:r w:rsidRPr="00D17D68">
        <w:rPr>
          <w:rFonts w:ascii="Verdana" w:hAnsi="Verdana"/>
          <w:noProof/>
          <w:lang w:val="en-GB"/>
        </w:rPr>
        <w:br/>
      </w:r>
    </w:p>
    <w:p w:rsidR="00D82853" w:rsidRDefault="001D77F2" w:rsidP="00D82853">
      <w:pPr>
        <w:tabs>
          <w:tab w:val="left" w:pos="1728"/>
          <w:tab w:val="left" w:pos="2592"/>
          <w:tab w:val="left" w:pos="3456"/>
          <w:tab w:val="left" w:pos="4320"/>
          <w:tab w:val="left" w:pos="5184"/>
          <w:tab w:val="left" w:pos="6048"/>
          <w:tab w:val="left" w:pos="6912"/>
          <w:tab w:val="left" w:pos="7776"/>
          <w:tab w:val="left" w:pos="8640"/>
          <w:tab w:val="left" w:pos="9504"/>
          <w:tab w:val="left" w:pos="10368"/>
        </w:tabs>
        <w:spacing w:after="100" w:afterAutospacing="1"/>
        <w:ind w:right="101"/>
        <w:rPr>
          <w:rFonts w:ascii="Verdana" w:hAnsi="Verdana"/>
          <w:noProof/>
          <w:lang w:val="en-GB"/>
        </w:rPr>
      </w:pPr>
      <w:r w:rsidRPr="00D17D68">
        <w:rPr>
          <w:rFonts w:ascii="Verdana" w:hAnsi="Verdana"/>
          <w:noProof/>
          <w:lang w:val="en-GB"/>
        </w:rPr>
        <w:lastRenderedPageBreak/>
        <w:t xml:space="preserve">Appropriate Assessment (AA) Screening </w:t>
      </w:r>
      <w:r w:rsidRPr="00D17D68">
        <w:rPr>
          <w:rFonts w:ascii="Verdana" w:hAnsi="Verdana"/>
          <w:noProof/>
          <w:lang w:val="en-GB"/>
        </w:rPr>
        <w:br/>
        <w:t xml:space="preserve">Having regard to the nature and scale of the proposed development, as clarified by way of Significant Further Information received on 06/07/2026, it has been determined that the proposed development would not significantly impact upon a Natura 2000 Site. </w:t>
      </w:r>
      <w:r w:rsidRPr="00D17D68">
        <w:rPr>
          <w:rFonts w:ascii="Verdana" w:hAnsi="Verdana"/>
          <w:noProof/>
          <w:lang w:val="en-GB"/>
        </w:rPr>
        <w:br/>
      </w:r>
      <w:r w:rsidRPr="00D17D68">
        <w:rPr>
          <w:rFonts w:ascii="Verdana" w:hAnsi="Verdana"/>
          <w:noProof/>
          <w:lang w:val="en-GB"/>
        </w:rPr>
        <w:br/>
        <w:t xml:space="preserve">Environmental Impact Assessment (EIA) Screening </w:t>
      </w:r>
      <w:r w:rsidRPr="00D17D68">
        <w:rPr>
          <w:rFonts w:ascii="Verdana" w:hAnsi="Verdana"/>
          <w:noProof/>
          <w:lang w:val="en-GB"/>
        </w:rPr>
        <w:br/>
        <w:t xml:space="preserve">Having regard to the nature and scale of the proposed development, as clarified by way of Significant Further Information received on 06/07/2026, it is considered that there is no real likelihood of significant effects on the environment arising from the proposed development. The need for environmental impact assessment can, therefore, be excluded at the preliminary examination and as such a screening determination is not required. </w:t>
      </w:r>
      <w:r w:rsidRPr="00D17D68">
        <w:rPr>
          <w:rFonts w:ascii="Verdana" w:hAnsi="Verdana"/>
          <w:noProof/>
          <w:lang w:val="en-GB"/>
        </w:rPr>
        <w:br/>
      </w:r>
      <w:r w:rsidRPr="00D17D68">
        <w:rPr>
          <w:rFonts w:ascii="Verdana" w:hAnsi="Verdana"/>
          <w:noProof/>
          <w:lang w:val="en-GB"/>
        </w:rPr>
        <w:br/>
        <w:t xml:space="preserve">Second Schedule  </w:t>
      </w:r>
      <w:r w:rsidRPr="00D17D68">
        <w:rPr>
          <w:rFonts w:ascii="Verdana" w:hAnsi="Verdana"/>
          <w:noProof/>
          <w:lang w:val="en-GB"/>
        </w:rPr>
        <w:br/>
        <w:t>Conditions</w:t>
      </w:r>
      <w:r w:rsidRPr="00D17D68">
        <w:rPr>
          <w:rFonts w:ascii="Verdana" w:hAnsi="Verdana"/>
          <w:noProof/>
          <w:lang w:val="en-GB"/>
        </w:rPr>
        <w:br/>
        <w:t xml:space="preserve">1. The development shall be carried out in its entirety in accordance with the plans, particulars and specifications lodged with the application, as amended by significant further information received on 06/07/2026, save as may be required by the other conditions attached hereto.    </w:t>
      </w:r>
      <w:r w:rsidRPr="00D17D68">
        <w:rPr>
          <w:rFonts w:ascii="Verdana" w:hAnsi="Verdana"/>
          <w:noProof/>
          <w:lang w:val="en-GB"/>
        </w:rPr>
        <w:br/>
        <w:t xml:space="preserve">REASON: To ensure that the development shall be in accordance with the permission and that effective control be maintained. </w:t>
      </w:r>
      <w:r w:rsidRPr="00D17D68">
        <w:rPr>
          <w:rFonts w:ascii="Verdana" w:hAnsi="Verdana"/>
          <w:noProof/>
          <w:lang w:val="en-GB"/>
        </w:rPr>
        <w:br/>
      </w:r>
      <w:r w:rsidRPr="00D17D68">
        <w:rPr>
          <w:rFonts w:ascii="Verdana" w:hAnsi="Verdana"/>
          <w:noProof/>
          <w:lang w:val="en-GB"/>
        </w:rPr>
        <w:br/>
        <w:t xml:space="preserve">2. Each residential unit within the scheme shall be used as a single dwelling unit and shall not be subdivided in any manner or used as two or more separate habitable units.  </w:t>
      </w:r>
      <w:r w:rsidRPr="00D17D68">
        <w:rPr>
          <w:rFonts w:ascii="Verdana" w:hAnsi="Verdana"/>
          <w:noProof/>
          <w:lang w:val="en-GB"/>
        </w:rPr>
        <w:br/>
        <w:t xml:space="preserve">REASON: To prevent unauthorised development.  </w:t>
      </w:r>
      <w:r w:rsidRPr="00D17D68">
        <w:rPr>
          <w:rFonts w:ascii="Verdana" w:hAnsi="Verdana"/>
          <w:noProof/>
          <w:lang w:val="en-GB"/>
        </w:rPr>
        <w:br/>
      </w:r>
      <w:r w:rsidRPr="00D17D68">
        <w:rPr>
          <w:rFonts w:ascii="Verdana" w:hAnsi="Verdana"/>
          <w:noProof/>
          <w:lang w:val="en-GB"/>
        </w:rPr>
        <w:br/>
        <w:t xml:space="preserve">3. The applicant/developer shall enter into an agreement in accordance with Part V of the Planning and Development Act 2000, as amended, prior to commencement of development, unless the applicant/developer can submit an exemption certificate under Section 97 of the Act for the revised development. </w:t>
      </w:r>
      <w:r w:rsidRPr="00D17D68">
        <w:rPr>
          <w:rFonts w:ascii="Verdana" w:hAnsi="Verdana"/>
          <w:noProof/>
          <w:lang w:val="en-GB"/>
        </w:rPr>
        <w:br/>
        <w:t xml:space="preserve">REASON: In the interest of proper planning and sustainable development. </w:t>
      </w:r>
      <w:r w:rsidRPr="00D17D68">
        <w:rPr>
          <w:rFonts w:ascii="Verdana" w:hAnsi="Verdana"/>
          <w:noProof/>
          <w:lang w:val="en-GB"/>
        </w:rPr>
        <w:br/>
      </w:r>
      <w:r w:rsidRPr="00D17D68">
        <w:rPr>
          <w:rFonts w:ascii="Verdana" w:hAnsi="Verdana"/>
          <w:noProof/>
          <w:lang w:val="en-GB"/>
        </w:rPr>
        <w:br/>
        <w:t xml:space="preserve">4. An acceptable street naming and house numbering scheme, in both Irish and English, shall be submitted for the written agreement of the Planning Authority prior to the commencement of development or the erection of any advertising hoardings on site. In this regard, the use of street names reflecting local place names or local history would be acceptable.  </w:t>
      </w:r>
      <w:r w:rsidRPr="00D17D68">
        <w:rPr>
          <w:rFonts w:ascii="Verdana" w:hAnsi="Verdana"/>
          <w:noProof/>
          <w:lang w:val="en-GB"/>
        </w:rPr>
        <w:br/>
        <w:t xml:space="preserve">REASON: In the interest of orderly development. </w:t>
      </w:r>
      <w:r w:rsidRPr="00D17D68">
        <w:rPr>
          <w:rFonts w:ascii="Verdana" w:hAnsi="Verdana"/>
          <w:noProof/>
          <w:lang w:val="en-GB"/>
        </w:rPr>
        <w:br/>
      </w:r>
      <w:r w:rsidRPr="00D17D68">
        <w:rPr>
          <w:rFonts w:ascii="Verdana" w:hAnsi="Verdana"/>
          <w:noProof/>
          <w:lang w:val="en-GB"/>
        </w:rPr>
        <w:br/>
        <w:t>5.  Prior to commencement of development, the Applicant shall submit, for the written approval of the Planning Authority (Transportation Planning), revised drawings/details for the proposed development demonstrating that the proposed development complies with the provision of long term (resident) cycle parking spaces in accordance with the requirements of SPPR 4 – Cycle Parking and Storage of the Sustainable Residential Development and Compact Settlements Guidelines for Planning Authorities, and the provision of short term (visitor) cycle parking spaces in accordance with DLR’s ‘Standards for Cycle Parking and associated Cycling Facilities for New Developments’ (January 2018).</w:t>
      </w:r>
      <w:r w:rsidRPr="00D17D68">
        <w:rPr>
          <w:rFonts w:ascii="Verdana" w:hAnsi="Verdana"/>
          <w:noProof/>
          <w:lang w:val="en-GB"/>
        </w:rPr>
        <w:br/>
        <w:t>REASON: In the interest of orderly development and in the interest of proper planning and sustainable development.</w:t>
      </w:r>
      <w:r w:rsidRPr="00D17D68">
        <w:rPr>
          <w:rFonts w:ascii="Verdana" w:hAnsi="Verdana"/>
          <w:noProof/>
          <w:lang w:val="en-GB"/>
        </w:rPr>
        <w:br/>
      </w:r>
      <w:r w:rsidRPr="00D17D68">
        <w:rPr>
          <w:rFonts w:ascii="Verdana" w:hAnsi="Verdana"/>
          <w:noProof/>
          <w:lang w:val="en-GB"/>
        </w:rPr>
        <w:br/>
        <w:t>6. The proposed new zebre crossing shall be a Zebra Crossings Type C with Belisha beacons (RPC 001) to Traffic Signs Advice Note 2024 01 (Rev F) provided to the satisfaction of the planning authority.</w:t>
      </w:r>
      <w:r w:rsidRPr="00D17D68">
        <w:rPr>
          <w:rFonts w:ascii="Verdana" w:hAnsi="Verdana"/>
          <w:noProof/>
          <w:lang w:val="en-GB"/>
        </w:rPr>
        <w:br/>
        <w:t>REASON: In the interest of orderly development and in the interest of proper planning and sustainable development.</w:t>
      </w:r>
      <w:r w:rsidRPr="00D17D68">
        <w:rPr>
          <w:rFonts w:ascii="Verdana" w:hAnsi="Verdana"/>
          <w:noProof/>
          <w:lang w:val="en-GB"/>
        </w:rPr>
        <w:br/>
      </w:r>
      <w:r w:rsidRPr="00D17D68">
        <w:rPr>
          <w:rFonts w:ascii="Verdana" w:hAnsi="Verdana"/>
          <w:noProof/>
          <w:lang w:val="en-GB"/>
        </w:rPr>
        <w:lastRenderedPageBreak/>
        <w:br/>
        <w:t xml:space="preserve">7. The proposed replacement front boundary wall to ‘The Bungalow’ shall be a height of 1.05 metres as shown on the resubmitted Aughey O’Flaherty Architects FI drawing titled Proposed Contiguous Elevations (Drg. No. P-03 03.07.2026). </w:t>
      </w:r>
      <w:r w:rsidRPr="00D17D68">
        <w:rPr>
          <w:rFonts w:ascii="Verdana" w:hAnsi="Verdana"/>
          <w:noProof/>
          <w:lang w:val="en-GB"/>
        </w:rPr>
        <w:br/>
        <w:t xml:space="preserve">REASON: In the interest of traffic safety. </w:t>
      </w:r>
      <w:r w:rsidRPr="00D17D68">
        <w:rPr>
          <w:rFonts w:ascii="Verdana" w:hAnsi="Verdana"/>
          <w:noProof/>
          <w:lang w:val="en-GB"/>
        </w:rPr>
        <w:br/>
      </w:r>
      <w:r w:rsidRPr="00D17D68">
        <w:rPr>
          <w:rFonts w:ascii="Verdana" w:hAnsi="Verdana"/>
          <w:noProof/>
          <w:lang w:val="en-GB"/>
        </w:rPr>
        <w:br/>
        <w:t xml:space="preserve">8. The width of the proposed new vehicular entrances shall be a maximum of 4.0 metres and the footpath, including any grass verge, in front of the vehicular entrance shall be dished and strengthened at the Applicant’s own expense including any moving / adjustment of any water cocks /chamber covers and all to the satisfaction of the appropriate utility company and Planning Authority. With regards to the dishing and strengthening of the footpath, including any grass verge, in front of the vehicular entrance, the Applicant shall contact the Road Maintenance &amp; Control Section to ascertain the required specifications for such works and any required permits. </w:t>
      </w:r>
      <w:r w:rsidRPr="00D17D68">
        <w:rPr>
          <w:rFonts w:ascii="Verdana" w:hAnsi="Verdana"/>
          <w:noProof/>
          <w:lang w:val="en-GB"/>
        </w:rPr>
        <w:br/>
        <w:t xml:space="preserve">REASON: In the interest of traffic safety. </w:t>
      </w:r>
      <w:r w:rsidRPr="00D17D68">
        <w:rPr>
          <w:rFonts w:ascii="Verdana" w:hAnsi="Verdana"/>
          <w:noProof/>
          <w:lang w:val="en-GB"/>
        </w:rPr>
        <w:br/>
      </w:r>
      <w:r w:rsidRPr="00D17D68">
        <w:rPr>
          <w:rFonts w:ascii="Verdana" w:hAnsi="Verdana"/>
          <w:noProof/>
          <w:lang w:val="en-GB"/>
        </w:rPr>
        <w:br/>
        <w:t xml:space="preserve">9. The proposed driveway/parking/hardstanding area shall not exceed the maximum rate of car parking provision of 1 no. car parking space per dwelling. </w:t>
      </w:r>
      <w:r w:rsidRPr="00D17D68">
        <w:rPr>
          <w:rFonts w:ascii="Verdana" w:hAnsi="Verdana"/>
          <w:noProof/>
          <w:lang w:val="en-GB"/>
        </w:rPr>
        <w:br/>
        <w:t>REASON: In order to comply with Specific Planning Policy Requirement 3 (SPPR 3) – Car Parking (iii) of the Sustainable Residential Development and Compact Settlements Guidelines for Planning Authorities, and the stated residential dwelling car parking space dimensions of 5.5m length and 3.0m width in the DLR County Development Plan 2022-2028 Section 12.4.8.1 General Specifications (of 12.4.8 Vehicular Entrances and Hardstanding Areas).</w:t>
      </w:r>
      <w:r w:rsidRPr="00D17D68">
        <w:rPr>
          <w:rFonts w:ascii="Verdana" w:hAnsi="Verdana"/>
          <w:noProof/>
          <w:lang w:val="en-GB"/>
        </w:rPr>
        <w:br/>
      </w:r>
      <w:r w:rsidRPr="00D17D68">
        <w:rPr>
          <w:rFonts w:ascii="Verdana" w:hAnsi="Verdana"/>
          <w:noProof/>
          <w:lang w:val="en-GB"/>
        </w:rPr>
        <w:br/>
        <w:t>10. The driveway/parking/hardstanding areas shall be constructed in accordance with the recommendations of the Greater Dublin Strategic Drainage Study for sustainable urban drainage systems (SuDS) i.e. permeable surfacing, and in accordance with Section 12.4.8.3 Driveways/Hardstanding Areas of the County Development Plan 2022-2028.  Appropriate measures shall be included to prevent runoff from driveways entering onto the public realm as required.  Where unbound material is proposed for driveway, parking or hardstanding areas, it shall be contained in such a way to ensure that it does not transfer on to the public road or footpath on road safety grounds.</w:t>
      </w:r>
      <w:r w:rsidRPr="00D17D68">
        <w:rPr>
          <w:rFonts w:ascii="Verdana" w:hAnsi="Verdana"/>
          <w:noProof/>
          <w:lang w:val="en-GB"/>
        </w:rPr>
        <w:br/>
        <w:t>REASON: In order to comply with Section 12.4.8.3 Driveways/Hardstanding Areas of the County Development Plan 2022-2028.</w:t>
      </w:r>
      <w:r w:rsidRPr="00D17D68">
        <w:rPr>
          <w:rFonts w:ascii="Verdana" w:hAnsi="Verdana"/>
          <w:noProof/>
          <w:lang w:val="en-GB"/>
        </w:rPr>
        <w:br/>
      </w:r>
      <w:r w:rsidRPr="00D17D68">
        <w:rPr>
          <w:rFonts w:ascii="Verdana" w:hAnsi="Verdana"/>
          <w:noProof/>
          <w:lang w:val="en-GB"/>
        </w:rPr>
        <w:br/>
        <w:t>11. The proposed development shall comply with the requirements of Section 12.4.11 Electrically Operated Vehicles of the current DLR County Development Plan 2022 – 2028.</w:t>
      </w:r>
      <w:r w:rsidRPr="00D17D68">
        <w:rPr>
          <w:rFonts w:ascii="Verdana" w:hAnsi="Verdana"/>
          <w:noProof/>
          <w:lang w:val="en-GB"/>
        </w:rPr>
        <w:br/>
        <w:t>REASON: In the interest of orderly development and in the interest of proper planning and sustainable development.</w:t>
      </w:r>
      <w:r w:rsidRPr="00D17D68">
        <w:rPr>
          <w:rFonts w:ascii="Verdana" w:hAnsi="Verdana"/>
          <w:noProof/>
          <w:lang w:val="en-GB"/>
        </w:rPr>
        <w:br/>
      </w:r>
      <w:r w:rsidRPr="00D17D68">
        <w:rPr>
          <w:rFonts w:ascii="Verdana" w:hAnsi="Verdana"/>
          <w:noProof/>
          <w:lang w:val="en-GB"/>
        </w:rPr>
        <w:br/>
        <w:t>12. The Applicant shall ensure that the selected Contractor implements the general and specific measures and actions outlined in the submitted Tent Engineering Brennanstown Road Outline Construction Management Plan (25.11.2025) (Doc. No. 25155-X-XXX-RP-TNT-CE-0003) for the proposed development, and that the selected Contractor shall submit, prior to commencement of construction, for the written approval of the Planning Authority (Transportation Planning), a detailed updated Construction Management Plan/ Construction Traffic Management Plan for the construction of the proposed development which addresses the following items:</w:t>
      </w:r>
      <w:r w:rsidRPr="00D17D68">
        <w:rPr>
          <w:rFonts w:ascii="Verdana" w:hAnsi="Verdana"/>
          <w:noProof/>
          <w:lang w:val="en-GB"/>
        </w:rPr>
        <w:br/>
      </w:r>
      <w:r w:rsidRPr="00D17D68">
        <w:rPr>
          <w:rFonts w:ascii="Verdana" w:hAnsi="Verdana"/>
          <w:noProof/>
          <w:lang w:val="en-GB"/>
        </w:rPr>
        <w:br/>
        <w:t xml:space="preserve">a. How it is intended to avoid conflict between construction traffic/activities and traffic/road users, particularly pedestrians and cyclists, during construction works. </w:t>
      </w:r>
      <w:r w:rsidRPr="00D17D68">
        <w:rPr>
          <w:rFonts w:ascii="Verdana" w:hAnsi="Verdana"/>
          <w:noProof/>
          <w:lang w:val="en-GB"/>
        </w:rPr>
        <w:br/>
      </w:r>
    </w:p>
    <w:p w:rsidR="00D82853" w:rsidRDefault="00D82853" w:rsidP="00D82853">
      <w:pPr>
        <w:tabs>
          <w:tab w:val="left" w:pos="1728"/>
          <w:tab w:val="left" w:pos="2592"/>
          <w:tab w:val="left" w:pos="3456"/>
          <w:tab w:val="left" w:pos="4320"/>
          <w:tab w:val="left" w:pos="5184"/>
          <w:tab w:val="left" w:pos="6048"/>
          <w:tab w:val="left" w:pos="6912"/>
          <w:tab w:val="left" w:pos="7776"/>
          <w:tab w:val="left" w:pos="8640"/>
          <w:tab w:val="left" w:pos="9504"/>
          <w:tab w:val="left" w:pos="10368"/>
        </w:tabs>
        <w:spacing w:after="100" w:afterAutospacing="1"/>
        <w:ind w:right="101"/>
        <w:rPr>
          <w:rFonts w:ascii="Verdana" w:hAnsi="Verdana"/>
          <w:noProof/>
          <w:lang w:val="en-GB"/>
        </w:rPr>
      </w:pPr>
    </w:p>
    <w:p w:rsidR="00D82853" w:rsidRDefault="001D77F2" w:rsidP="00D82853">
      <w:pPr>
        <w:tabs>
          <w:tab w:val="left" w:pos="1728"/>
          <w:tab w:val="left" w:pos="2592"/>
          <w:tab w:val="left" w:pos="3456"/>
          <w:tab w:val="left" w:pos="4320"/>
          <w:tab w:val="left" w:pos="5184"/>
          <w:tab w:val="left" w:pos="6048"/>
          <w:tab w:val="left" w:pos="6912"/>
          <w:tab w:val="left" w:pos="7776"/>
          <w:tab w:val="left" w:pos="8640"/>
          <w:tab w:val="left" w:pos="9504"/>
          <w:tab w:val="left" w:pos="10368"/>
        </w:tabs>
        <w:spacing w:after="100" w:afterAutospacing="1"/>
        <w:ind w:right="101"/>
        <w:rPr>
          <w:rFonts w:ascii="Verdana" w:hAnsi="Verdana"/>
          <w:noProof/>
          <w:lang w:val="en-GB"/>
        </w:rPr>
      </w:pPr>
      <w:r w:rsidRPr="00D17D68">
        <w:rPr>
          <w:rFonts w:ascii="Verdana" w:hAnsi="Verdana"/>
          <w:noProof/>
          <w:lang w:val="en-GB"/>
        </w:rPr>
        <w:lastRenderedPageBreak/>
        <w:t>b. Full and comprehensive Traffic Management Plan, produced by a competent designer in accordance with Chapter 8 of the Traffic Signs Manual, to be agreed with DLRCC Traffic Section, Infrastructure &amp; Climate Change Department, including construction vehicular access to site in particular, to avoid conflict between construction traffic/activities and traffic/road users, particularly pedestrians and cyclists, on the adjacent and surrounding road network, during construction works.</w:t>
      </w:r>
      <w:r w:rsidRPr="00D17D68">
        <w:rPr>
          <w:rFonts w:ascii="Verdana" w:hAnsi="Verdana"/>
          <w:noProof/>
          <w:lang w:val="en-GB"/>
        </w:rPr>
        <w:br/>
        <w:t xml:space="preserve">c. Access routes to site for construction traffic/vehicles to be agreed with DLRCC Traffic Section, Infrastructure &amp; Climate Change Department. </w:t>
      </w:r>
      <w:r w:rsidRPr="00D17D68">
        <w:rPr>
          <w:rFonts w:ascii="Verdana" w:hAnsi="Verdana"/>
          <w:noProof/>
          <w:lang w:val="en-GB"/>
        </w:rPr>
        <w:br/>
        <w:t xml:space="preserve">d. How/where it is intended to provide a site compound including materials storage and staff welfare facilities. </w:t>
      </w:r>
      <w:r w:rsidRPr="00D17D68">
        <w:rPr>
          <w:rFonts w:ascii="Verdana" w:hAnsi="Verdana"/>
          <w:noProof/>
          <w:lang w:val="en-GB"/>
        </w:rPr>
        <w:br/>
        <w:t>e. How it is intended to provide for delivery vehicles’ manoeuvres, in that vehicles should enter and exit the site/compound/materials storage area in a forward gear.</w:t>
      </w:r>
      <w:r w:rsidRPr="00D17D68">
        <w:rPr>
          <w:rFonts w:ascii="Verdana" w:hAnsi="Verdana"/>
          <w:noProof/>
          <w:lang w:val="en-GB"/>
        </w:rPr>
        <w:br/>
        <w:t>f. Where it is intended to provide for site staff car parking during construction in that it is not acceptable to have any long term site staff car parking on the nearby road network/residential areas.</w:t>
      </w:r>
      <w:r w:rsidRPr="00D17D68">
        <w:rPr>
          <w:rFonts w:ascii="Verdana" w:hAnsi="Verdana"/>
          <w:noProof/>
          <w:lang w:val="en-GB"/>
        </w:rPr>
        <w:br/>
        <w:t xml:space="preserve">g. How it is intended to provide suitable facilities for vehicle cleansing and wheel washing on site. </w:t>
      </w:r>
      <w:r w:rsidRPr="00D17D68">
        <w:rPr>
          <w:rFonts w:ascii="Verdana" w:hAnsi="Verdana"/>
          <w:noProof/>
          <w:lang w:val="en-GB"/>
        </w:rPr>
        <w:br/>
        <w:t>h. Proposed measures to minimise/eliminate nuisance caused by noise and dust, proposed working hours and measures to minimise/prevent transfer of dirt to the public road with associated measures to clean the public roads / gully's etc in the vicinity of the site and continuing replacement of roads line markings resulting therefrom.</w:t>
      </w:r>
      <w:r w:rsidRPr="00D17D68">
        <w:rPr>
          <w:rFonts w:ascii="Verdana" w:hAnsi="Verdana"/>
          <w:noProof/>
          <w:lang w:val="en-GB"/>
        </w:rPr>
        <w:br/>
        <w:t xml:space="preserve">i. A procedure for dealing with complaints arising from third parties during the construction process. </w:t>
      </w:r>
      <w:r w:rsidRPr="00D17D68">
        <w:rPr>
          <w:rFonts w:ascii="Verdana" w:hAnsi="Verdana"/>
          <w:noProof/>
          <w:lang w:val="en-GB"/>
        </w:rPr>
        <w:br/>
        <w:t xml:space="preserve">j. The provision of cycle parking to serve the site during the construction phase. </w:t>
      </w:r>
      <w:r w:rsidRPr="00D17D68">
        <w:rPr>
          <w:rFonts w:ascii="Verdana" w:hAnsi="Verdana"/>
          <w:noProof/>
          <w:lang w:val="en-GB"/>
        </w:rPr>
        <w:br/>
        <w:t>REASON: In the interest of traffic safety.</w:t>
      </w:r>
      <w:r w:rsidRPr="00D17D68">
        <w:rPr>
          <w:rFonts w:ascii="Verdana" w:hAnsi="Verdana"/>
          <w:noProof/>
          <w:lang w:val="en-GB"/>
        </w:rPr>
        <w:br/>
      </w:r>
      <w:r w:rsidRPr="00D17D68">
        <w:rPr>
          <w:rFonts w:ascii="Verdana" w:hAnsi="Verdana"/>
          <w:noProof/>
          <w:lang w:val="en-GB"/>
        </w:rPr>
        <w:br/>
        <w:t>13. The Applicant shall ensure that all development works in the public domain/to be taken in charge are designed and constructed to meet Dún Laoghaire-Rathdown County Council's ‘Taking in Charge Policy for Residential Developments (May 2022)’ and ‘Taking in Charge Development Standards Guidance Document (June 2022)’ and all to the satisfaction of the Planning Authority (Municipal Services Department) at the Applicant’s own expense.</w:t>
      </w:r>
      <w:r w:rsidRPr="00D17D68">
        <w:rPr>
          <w:rFonts w:ascii="Verdana" w:hAnsi="Verdana"/>
          <w:noProof/>
          <w:lang w:val="en-GB"/>
        </w:rPr>
        <w:br/>
        <w:t>REASON: In the interest of orderly development and in the interest of proper planning and sustainable development.</w:t>
      </w:r>
      <w:r w:rsidRPr="00D17D68">
        <w:rPr>
          <w:rFonts w:ascii="Verdana" w:hAnsi="Verdana"/>
          <w:noProof/>
          <w:lang w:val="en-GB"/>
        </w:rPr>
        <w:br/>
      </w:r>
      <w:r w:rsidRPr="00D17D68">
        <w:rPr>
          <w:rFonts w:ascii="Verdana" w:hAnsi="Verdana"/>
          <w:noProof/>
          <w:lang w:val="en-GB"/>
        </w:rPr>
        <w:br/>
        <w:t xml:space="preserve">14. Prior to undertaking any works to be carried out on the public road/footpath, the Applicant shall obtain a Road Opening Licence from DLRCC Municipal Services Department - Road Maintenance &amp; Roads Control Section. </w:t>
      </w:r>
      <w:r w:rsidRPr="00D17D68">
        <w:rPr>
          <w:rFonts w:ascii="Verdana" w:hAnsi="Verdana"/>
          <w:noProof/>
          <w:lang w:val="en-GB"/>
        </w:rPr>
        <w:br/>
        <w:t>REASON: In the interest of orderly development and in the interest of proper planning and sustainable development.</w:t>
      </w:r>
      <w:r w:rsidRPr="00D17D68">
        <w:rPr>
          <w:rFonts w:ascii="Verdana" w:hAnsi="Verdana"/>
          <w:noProof/>
          <w:lang w:val="en-GB"/>
        </w:rPr>
        <w:br/>
      </w:r>
      <w:r w:rsidRPr="00D17D68">
        <w:rPr>
          <w:rFonts w:ascii="Verdana" w:hAnsi="Verdana"/>
          <w:noProof/>
          <w:lang w:val="en-GB"/>
        </w:rPr>
        <w:br/>
        <w:t>15. All necessary measures shall be taken by the Applicant and Contractor to:</w:t>
      </w:r>
      <w:r w:rsidRPr="00D17D68">
        <w:rPr>
          <w:rFonts w:ascii="Verdana" w:hAnsi="Verdana"/>
          <w:noProof/>
          <w:lang w:val="en-GB"/>
        </w:rPr>
        <w:br/>
        <w:t xml:space="preserve">a) prevent any mud, dirt, debris or building material being carried onto or placed on the public road or adjoining properties as a result of the site construction works, </w:t>
      </w:r>
      <w:r w:rsidRPr="00D17D68">
        <w:rPr>
          <w:rFonts w:ascii="Verdana" w:hAnsi="Verdana"/>
          <w:noProof/>
          <w:lang w:val="en-GB"/>
        </w:rPr>
        <w:br/>
        <w:t xml:space="preserve">b) repair any damage to the public road arising from carrying out the works, </w:t>
      </w:r>
      <w:r w:rsidRPr="00D17D68">
        <w:rPr>
          <w:rFonts w:ascii="Verdana" w:hAnsi="Verdana"/>
          <w:noProof/>
          <w:lang w:val="en-GB"/>
        </w:rPr>
        <w:br/>
        <w:t>c) avoid conflict between construction activities and pedestrian/vehicular movements on the surrounding public roads during construction works.</w:t>
      </w:r>
      <w:r w:rsidRPr="00D17D68">
        <w:rPr>
          <w:rFonts w:ascii="Verdana" w:hAnsi="Verdana"/>
          <w:noProof/>
          <w:lang w:val="en-GB"/>
        </w:rPr>
        <w:br/>
        <w:t>REASON: In the interest of orderly development and in the interest of proper planning and sustainable development.</w:t>
      </w:r>
      <w:r w:rsidRPr="00D17D68">
        <w:rPr>
          <w:rFonts w:ascii="Verdana" w:hAnsi="Verdana"/>
          <w:noProof/>
          <w:lang w:val="en-GB"/>
        </w:rPr>
        <w:br/>
      </w:r>
      <w:r w:rsidRPr="00D17D68">
        <w:rPr>
          <w:rFonts w:ascii="Verdana" w:hAnsi="Verdana"/>
          <w:noProof/>
          <w:lang w:val="en-GB"/>
        </w:rPr>
        <w:br/>
        <w:t>16. Construction Management Plan</w:t>
      </w:r>
      <w:r w:rsidRPr="00D17D68">
        <w:rPr>
          <w:rFonts w:ascii="Verdana" w:hAnsi="Verdana"/>
          <w:noProof/>
          <w:lang w:val="en-GB"/>
        </w:rPr>
        <w:br/>
        <w:t>The Applicant and the developments Contractor shall implement the measures detailed within the submitted Outline Construction Management Plan prepared by Tent Engineering; dated 25/11/2025; version P01; document No.: 25155-X-XXX-RP-TNT-CE-0003.</w:t>
      </w:r>
      <w:r w:rsidRPr="00D17D68">
        <w:rPr>
          <w:rFonts w:ascii="Verdana" w:hAnsi="Verdana"/>
          <w:noProof/>
          <w:lang w:val="en-GB"/>
        </w:rPr>
        <w:br/>
        <w:t>REASON: In the interests of orderly development and the proper planning and sustainable development of the area.</w:t>
      </w:r>
      <w:r w:rsidRPr="00D17D68">
        <w:rPr>
          <w:rFonts w:ascii="Verdana" w:hAnsi="Verdana"/>
          <w:noProof/>
          <w:lang w:val="en-GB"/>
        </w:rPr>
        <w:br/>
      </w:r>
      <w:r w:rsidRPr="00D17D68">
        <w:rPr>
          <w:rFonts w:ascii="Verdana" w:hAnsi="Verdana"/>
          <w:noProof/>
          <w:lang w:val="en-GB"/>
        </w:rPr>
        <w:lastRenderedPageBreak/>
        <w:br/>
        <w:t>17. Resource &amp; Waste Management Plan</w:t>
      </w:r>
      <w:r w:rsidRPr="00D17D68">
        <w:rPr>
          <w:rFonts w:ascii="Verdana" w:hAnsi="Verdana"/>
          <w:noProof/>
          <w:lang w:val="en-GB"/>
        </w:rPr>
        <w:br/>
        <w:t xml:space="preserve">Prior to the commencement of development, the applicant shall submit to the Planning Authority (for attention of Environmental Enforcement) for written agreement of a detailed site-specific Resource &amp; Waste Management Plan. The plan should be developed in accordance with the 'Best practice guidelines for the preparation of resource &amp; waste management plans for construction &amp; demolition projects' EPA 2021. </w:t>
      </w:r>
      <w:r w:rsidRPr="00D17D68">
        <w:rPr>
          <w:rFonts w:ascii="Verdana" w:hAnsi="Verdana"/>
          <w:noProof/>
          <w:lang w:val="en-GB"/>
        </w:rPr>
        <w:br/>
        <w:t>REASON: In the interests of orderly development and the proper planning and sustainable development of the area.</w:t>
      </w:r>
      <w:r w:rsidRPr="00D17D68">
        <w:rPr>
          <w:rFonts w:ascii="Verdana" w:hAnsi="Verdana"/>
          <w:noProof/>
          <w:lang w:val="en-GB"/>
        </w:rPr>
        <w:br/>
      </w:r>
      <w:r w:rsidRPr="00D17D68">
        <w:rPr>
          <w:rFonts w:ascii="Verdana" w:hAnsi="Verdana"/>
          <w:noProof/>
          <w:lang w:val="en-GB"/>
        </w:rPr>
        <w:br/>
        <w:t xml:space="preserve">18. (a). The applicant has proposed a soakaway at the rear of each property, with an overflow to a Hydrobrake before discharge to the public network. The calculated allowable outflow is not practical from a maintenance point of view and therefore should be removed. Each proposed dwelling shall deal with its own surface water, within the curtilage of its site boundary. The surface water runoff generated by each of the four dwellings shall not be discharged to the public sewer but shall be discharged to the proposed water butts and raingardens, before being infiltrated locally to the soakaways in accordance with Section 10.2.2.6 Policy Objective EI6: Sustainable Drainage Systems (SuDS) of the County Development Plan 2022-2028.  The soakaway shall be designed to BRE Digest 365 and shall not have an overflow.  The offset distance for infiltration from adjacent buildings or structures will be at the professional judgement of a suitably qualified engineer and shall ensure the proposed system has no impact on neighbouring properties.  If a soakaway is not a feasible solution then, prior to the commencement of development, the applicant shall submit for the written agreement of the Planning Authority a report signed by a Chartered Engineer showing an infiltration test (with results, photos, etc) and shall propose an alternative SuDS measure.  </w:t>
      </w:r>
      <w:r w:rsidRPr="00D17D68">
        <w:rPr>
          <w:rFonts w:ascii="Verdana" w:hAnsi="Verdana"/>
          <w:noProof/>
          <w:lang w:val="en-GB"/>
        </w:rPr>
        <w:br/>
        <w:t xml:space="preserve">(b). The proposed raingarden shall be designed and constructed in accordance with the recommendations of the SuDS Manual (CIRIA C753) and best practice guidelines. Any overflow from the rainwater planters shall not connect to the public surface water sewer but shall be infiltrated locally to a soakaway, as detailed in the application. </w:t>
      </w:r>
      <w:r w:rsidRPr="00D17D68">
        <w:rPr>
          <w:rFonts w:ascii="Verdana" w:hAnsi="Verdana"/>
          <w:noProof/>
          <w:lang w:val="en-GB"/>
        </w:rPr>
        <w:br/>
        <w:t xml:space="preserve">(c). Any changes to parking and hardstanding areas shall be constructed in accordance with the recommendations of the Greater Dublin Strategic Drainage Study for sustainable urban drainage systems (SuDS) i.e. permeable surfacing, and in accordance with Section 12.4.8.3 Driveways/Hardstanding Areas of the County Development Plan 2022-2028.  Appropriate measures shall be included to prevent runoff from driveways entering onto the public realm as required.  Where unbound material is proposed for driveway, parking or hardstanding areas, it shall be contained in such a way to ensure that it does not transfer on to the public road or footpath on road safety grounds. </w:t>
      </w:r>
      <w:r w:rsidRPr="00D17D68">
        <w:rPr>
          <w:rFonts w:ascii="Verdana" w:hAnsi="Verdana"/>
          <w:noProof/>
          <w:lang w:val="en-GB"/>
        </w:rPr>
        <w:br/>
        <w:t>REASON: In the interest of proper drainage planning and in the interest of the proper planning and sustainable development of the area.</w:t>
      </w:r>
      <w:r w:rsidRPr="00D17D68">
        <w:rPr>
          <w:rFonts w:ascii="Verdana" w:hAnsi="Verdana"/>
          <w:noProof/>
          <w:lang w:val="en-GB"/>
        </w:rPr>
        <w:br/>
      </w:r>
      <w:r w:rsidRPr="00D17D68">
        <w:rPr>
          <w:rFonts w:ascii="Verdana" w:hAnsi="Verdana"/>
          <w:noProof/>
          <w:lang w:val="en-GB"/>
        </w:rPr>
        <w:br/>
        <w:t xml:space="preserve">19. A final construction environmental management plan must be agreed with Dun Laoghaire/Rathdown Planning Authority prior to commencement of development. This must reduce any adverse impacts from construction on the environment and health and control any temporary emissions during the construction phase to prevent nuisance or adverse health effects to include: Waste management and recovery, all necessary steps shall be taken to contain noise, dust and airborne pollutants arising from the site and to prevent nuisance to persons in the locality. </w:t>
      </w:r>
      <w:r w:rsidRPr="00D17D68">
        <w:rPr>
          <w:rFonts w:ascii="Verdana" w:hAnsi="Verdana"/>
          <w:noProof/>
          <w:lang w:val="en-GB"/>
        </w:rPr>
        <w:br/>
        <w:t>REASON: In the interest of orderly development and in the interest of the proper planning and sustainable development of the area.</w:t>
      </w:r>
      <w:r w:rsidRPr="00D17D68">
        <w:rPr>
          <w:rFonts w:ascii="Verdana" w:hAnsi="Verdana"/>
          <w:noProof/>
          <w:lang w:val="en-GB"/>
        </w:rPr>
        <w:br/>
      </w:r>
      <w:r w:rsidRPr="00D17D68">
        <w:rPr>
          <w:rFonts w:ascii="Verdana" w:hAnsi="Verdana"/>
          <w:noProof/>
          <w:lang w:val="en-GB"/>
        </w:rPr>
        <w:br/>
      </w:r>
    </w:p>
    <w:p w:rsidR="00D82853" w:rsidRDefault="00D82853" w:rsidP="00D82853">
      <w:pPr>
        <w:tabs>
          <w:tab w:val="left" w:pos="1728"/>
          <w:tab w:val="left" w:pos="2592"/>
          <w:tab w:val="left" w:pos="3456"/>
          <w:tab w:val="left" w:pos="4320"/>
          <w:tab w:val="left" w:pos="5184"/>
          <w:tab w:val="left" w:pos="6048"/>
          <w:tab w:val="left" w:pos="6912"/>
          <w:tab w:val="left" w:pos="7776"/>
          <w:tab w:val="left" w:pos="8640"/>
          <w:tab w:val="left" w:pos="9504"/>
          <w:tab w:val="left" w:pos="10368"/>
        </w:tabs>
        <w:spacing w:after="100" w:afterAutospacing="1"/>
        <w:ind w:right="101"/>
        <w:rPr>
          <w:rFonts w:ascii="Verdana" w:hAnsi="Verdana"/>
          <w:noProof/>
          <w:lang w:val="en-GB"/>
        </w:rPr>
      </w:pPr>
    </w:p>
    <w:p w:rsidR="00D82853" w:rsidRDefault="00D82853" w:rsidP="00D82853">
      <w:pPr>
        <w:tabs>
          <w:tab w:val="left" w:pos="1728"/>
          <w:tab w:val="left" w:pos="2592"/>
          <w:tab w:val="left" w:pos="3456"/>
          <w:tab w:val="left" w:pos="4320"/>
          <w:tab w:val="left" w:pos="5184"/>
          <w:tab w:val="left" w:pos="6048"/>
          <w:tab w:val="left" w:pos="6912"/>
          <w:tab w:val="left" w:pos="7776"/>
          <w:tab w:val="left" w:pos="8640"/>
          <w:tab w:val="left" w:pos="9504"/>
          <w:tab w:val="left" w:pos="10368"/>
        </w:tabs>
        <w:spacing w:after="100" w:afterAutospacing="1"/>
        <w:ind w:right="101"/>
        <w:rPr>
          <w:rFonts w:ascii="Verdana" w:hAnsi="Verdana"/>
          <w:noProof/>
          <w:lang w:val="en-GB"/>
        </w:rPr>
      </w:pPr>
    </w:p>
    <w:p w:rsidR="00D82853" w:rsidRDefault="001D77F2" w:rsidP="00D82853">
      <w:pPr>
        <w:tabs>
          <w:tab w:val="left" w:pos="1728"/>
          <w:tab w:val="left" w:pos="2592"/>
          <w:tab w:val="left" w:pos="3456"/>
          <w:tab w:val="left" w:pos="4320"/>
          <w:tab w:val="left" w:pos="5184"/>
          <w:tab w:val="left" w:pos="6048"/>
          <w:tab w:val="left" w:pos="6912"/>
          <w:tab w:val="left" w:pos="7776"/>
          <w:tab w:val="left" w:pos="8640"/>
          <w:tab w:val="left" w:pos="9504"/>
          <w:tab w:val="left" w:pos="10368"/>
        </w:tabs>
        <w:spacing w:after="100" w:afterAutospacing="1"/>
        <w:ind w:right="101"/>
        <w:rPr>
          <w:rFonts w:ascii="Verdana" w:hAnsi="Verdana"/>
          <w:noProof/>
          <w:lang w:val="en-GB"/>
        </w:rPr>
      </w:pPr>
      <w:r w:rsidRPr="00D17D68">
        <w:rPr>
          <w:rFonts w:ascii="Verdana" w:hAnsi="Verdana"/>
          <w:noProof/>
          <w:lang w:val="en-GB"/>
        </w:rPr>
        <w:lastRenderedPageBreak/>
        <w:t xml:space="preserve">20. During the construction phase all reasonable measures shall be taken to reduce potential impacts relating to noise nuisance and disturbance and vibrational impacts to an acceptable level. Noise levels shall be controlled and monitored to ensure that site construction activities do not have an adverse or unacceptable impact on local receptors, adjacent property, adjacent users and human health and on the wider receiving environment. </w:t>
      </w:r>
      <w:r w:rsidRPr="00D17D68">
        <w:rPr>
          <w:rFonts w:ascii="Verdana" w:hAnsi="Verdana"/>
          <w:noProof/>
          <w:lang w:val="en-GB"/>
        </w:rPr>
        <w:br/>
        <w:t>REASON: In the interest of orderly development and in the interest of the proper planning and sustainable development of the area.</w:t>
      </w:r>
      <w:r w:rsidRPr="00D17D68">
        <w:rPr>
          <w:rFonts w:ascii="Verdana" w:hAnsi="Verdana"/>
          <w:noProof/>
          <w:lang w:val="en-GB"/>
        </w:rPr>
        <w:br/>
      </w:r>
      <w:r w:rsidRPr="00D17D68">
        <w:rPr>
          <w:rFonts w:ascii="Verdana" w:hAnsi="Verdana"/>
          <w:noProof/>
          <w:lang w:val="en-GB"/>
        </w:rPr>
        <w:br/>
        <w:t xml:space="preserve">21. Due consideration shall be given to the location and orientation of any plant equipment such as air conditioning units, to ensure there are no significant impacts on the background noise levels at any nearby noise sensitive locations. Where necessary external plant equipment shall be fitted with acoustic baffles/enclosures. Clearly audible and impulsive tones at noise sensitive locations during evening and night shall be avoided irrespective of the noise level. </w:t>
      </w:r>
      <w:r w:rsidRPr="00D17D68">
        <w:rPr>
          <w:rFonts w:ascii="Verdana" w:hAnsi="Verdana"/>
          <w:noProof/>
          <w:lang w:val="en-GB"/>
        </w:rPr>
        <w:br/>
        <w:t>REASON: In the interest of orderly development and in the interest of the proper planning and sustainable development of the area.</w:t>
      </w:r>
      <w:r w:rsidRPr="00D17D68">
        <w:rPr>
          <w:rFonts w:ascii="Verdana" w:hAnsi="Verdana"/>
          <w:noProof/>
          <w:lang w:val="en-GB"/>
        </w:rPr>
        <w:br/>
      </w:r>
      <w:r w:rsidRPr="00D17D68">
        <w:rPr>
          <w:rFonts w:ascii="Verdana" w:hAnsi="Verdana"/>
          <w:noProof/>
          <w:lang w:val="en-GB"/>
        </w:rPr>
        <w:br/>
        <w:t xml:space="preserve">22. The Developer shall, prior to commencement or as otherwise agreed in writing with the Planning Authority, pay the sum of €1, 110.08 to the Planning Authority as a contribution towards expenditure that was/or is proposed to be incurred by the Local Authority in respect of the provision of Surface Water Infrastructure benefiting development in the area of the Planning Authority, as provided for in the Development Contribution Scheme 2023-2028 made by Dún Laoghaire-Rathdown County Council on the 9 th of October 2023. These rates of contribution shall be updated effective from 1 January each year during the life of the Scheme in accordance with the SCSI Tender Price Index commencing from 1st January 2025. Contributions shall be payable at the index-adjusted rate pertaining to the year in which implementation of the planning permission is commenced, as provided for in Article 4.7 of the Scheme. Outstanding balances as of the 1st of January each year shall be subject to indexation and adjusted accordingly until the contribution has been paid in full. (See Article 8.3 of the Scheme).   </w:t>
      </w:r>
      <w:r w:rsidRPr="00D17D68">
        <w:rPr>
          <w:rFonts w:ascii="Verdana" w:hAnsi="Verdana"/>
          <w:noProof/>
          <w:lang w:val="en-GB"/>
        </w:rPr>
        <w:br/>
        <w:t xml:space="preserve">REASON: It is considered reasonable that the payment of a contribution be required in respect of the provision of the Surface Water Infrastructure benefiting development in the area of the Planning Authority and that is provided, or that is intended will be provided, by or on behalf of the Local Authority.   </w:t>
      </w:r>
      <w:r w:rsidRPr="00D17D68">
        <w:rPr>
          <w:rFonts w:ascii="Verdana" w:hAnsi="Verdana"/>
          <w:noProof/>
          <w:lang w:val="en-GB"/>
        </w:rPr>
        <w:br/>
      </w:r>
      <w:r w:rsidRPr="00D17D68">
        <w:rPr>
          <w:rFonts w:ascii="Verdana" w:hAnsi="Verdana"/>
          <w:noProof/>
          <w:lang w:val="en-GB"/>
        </w:rPr>
        <w:br/>
        <w:t xml:space="preserve">Note on above Condition: Please note that with effect from 1st January 2014 Uisce Éireann are now the statutory body responsible for both water and wastewater services. Accordingly, the contribution payable has been reduced by the amount of the contribution associated with these services. Further details/clarification can be obtained from Uisce Éireann at Tel. 1800 278 278.   </w:t>
      </w:r>
      <w:r w:rsidRPr="00D17D68">
        <w:rPr>
          <w:rFonts w:ascii="Verdana" w:hAnsi="Verdana"/>
          <w:noProof/>
          <w:lang w:val="en-GB"/>
        </w:rPr>
        <w:br/>
      </w:r>
      <w:r w:rsidRPr="00D17D68">
        <w:rPr>
          <w:rFonts w:ascii="Verdana" w:hAnsi="Verdana"/>
          <w:noProof/>
          <w:lang w:val="en-GB"/>
        </w:rPr>
        <w:br/>
        <w:t xml:space="preserve">23. The Developer shall, prior to commencement or as otherwise agreed in writing with the Planning Authority, pay the sum of €16, 651.52  to the Planning Authority as a contribution towards expenditure that was/or is proposed to be incurred by the Local Authority in respect of the provision of the Transport Infrastructure benefiting development in the area of the Planning Authority, as provided for in the Development Contribution Scheme 2023-2028 made by Dún Laoghaire-Rathdown County Council on the on the 9th of October 2023. These rates of contribution shall be updated effective from 1 January each year during the life of the Scheme in accordance with the SCSI Tender Price Index commencing from 1st January 2025. Contributions shall be payable at the index-adjusted rate pertaining to the year in which implementation of the planning permission is commenced, as provided for in Article 4.7 of the Scheme. Outstanding balances as of the 1st of January each year shall be subject to indexation and adjusted accordingly until the contribution has been paid in full. (See Article 8.3 of the Scheme)   </w:t>
      </w:r>
      <w:r w:rsidRPr="00D17D68">
        <w:rPr>
          <w:rFonts w:ascii="Verdana" w:hAnsi="Verdana"/>
          <w:noProof/>
          <w:lang w:val="en-GB"/>
        </w:rPr>
        <w:br/>
      </w:r>
    </w:p>
    <w:p w:rsidR="001D77F2" w:rsidRDefault="001D77F2" w:rsidP="00D82853">
      <w:pPr>
        <w:tabs>
          <w:tab w:val="left" w:pos="1728"/>
          <w:tab w:val="left" w:pos="2592"/>
          <w:tab w:val="left" w:pos="3456"/>
          <w:tab w:val="left" w:pos="4320"/>
          <w:tab w:val="left" w:pos="5184"/>
          <w:tab w:val="left" w:pos="6048"/>
          <w:tab w:val="left" w:pos="6912"/>
          <w:tab w:val="left" w:pos="7776"/>
          <w:tab w:val="left" w:pos="8640"/>
          <w:tab w:val="left" w:pos="9504"/>
          <w:tab w:val="left" w:pos="10368"/>
        </w:tabs>
        <w:spacing w:after="100" w:afterAutospacing="1"/>
        <w:ind w:right="101"/>
        <w:rPr>
          <w:rFonts w:ascii="Verdana" w:hAnsi="Verdana"/>
          <w:lang w:val="en-GB"/>
        </w:rPr>
      </w:pPr>
      <w:r w:rsidRPr="00D17D68">
        <w:rPr>
          <w:rFonts w:ascii="Verdana" w:hAnsi="Verdana"/>
          <w:noProof/>
          <w:lang w:val="en-GB"/>
        </w:rPr>
        <w:lastRenderedPageBreak/>
        <w:t xml:space="preserve">REASON: It is considered reasonable that the payment of a contribution be required in respect of the provision of the Transport Infrastructure benefiting development in the area of the Planning Authority and that is provided, or that is intended will be provided, by or on behalf of the Local Authority.   </w:t>
      </w:r>
      <w:r w:rsidRPr="00D17D68">
        <w:rPr>
          <w:rFonts w:ascii="Verdana" w:hAnsi="Verdana"/>
          <w:noProof/>
          <w:lang w:val="en-GB"/>
        </w:rPr>
        <w:br/>
      </w:r>
      <w:r w:rsidRPr="00D17D68">
        <w:rPr>
          <w:rFonts w:ascii="Verdana" w:hAnsi="Verdana"/>
          <w:noProof/>
          <w:lang w:val="en-GB"/>
        </w:rPr>
        <w:br/>
        <w:t xml:space="preserve">24. The Developer shall, prior to commencement or as otherwise agreed in writing with the Planning Authority, pay the sum of €93, 248.32 to the Planning Authority as a contribution towards expenditure that was/or is proposed to be incurred by the Local Authority in respect of the provision of the Community &amp; Parks facilities &amp; Recreational amenities benefiting development in the area of the Planning Authority, as provided for in the Development Contribution Scheme 2023-2028 made by Dún Laoghaire-Rathdown County Council on the 9th of October 2023. These rates of contribution shall be updated effective from 1 January each year during the life of the Scheme in accordance with the SCSI Tender Price Index commencing from 1st January 2025. Contributions shall be payable at the index-adjusted rate pertaining to the year in which implementation of the planning permission is commenced, as provided for in Article 4.7 of the Scheme. Outstanding balances as of the 1st of January each year shall be subject to indexation and adjusted accordingly until the contribution has been paid in full. (See Article 8.3 of the Scheme)   </w:t>
      </w:r>
      <w:r w:rsidRPr="00D17D68">
        <w:rPr>
          <w:rFonts w:ascii="Verdana" w:hAnsi="Verdana"/>
          <w:noProof/>
          <w:lang w:val="en-GB"/>
        </w:rPr>
        <w:br/>
        <w:t xml:space="preserve">REASON: It is considered reasonable that the payment of a contribution be required in respect of the provision of the Community &amp; Parks facilities &amp; Recreational amenities benefiting development in the area of the Planning Authority and that is provided, or that is intended will be provided, by or on behalf of the Local Authority.   </w:t>
      </w:r>
      <w:r w:rsidRPr="00D17D68">
        <w:rPr>
          <w:rFonts w:ascii="Verdana" w:hAnsi="Verdana"/>
          <w:noProof/>
          <w:lang w:val="en-GB"/>
        </w:rPr>
        <w:br/>
      </w:r>
      <w:r w:rsidRPr="00D17D68">
        <w:rPr>
          <w:rFonts w:ascii="Verdana" w:hAnsi="Verdana"/>
          <w:noProof/>
          <w:lang w:val="en-GB"/>
        </w:rPr>
        <w:br/>
        <w:t xml:space="preserve">25. Financial Contributions in Lieu of Public Open Space  </w:t>
      </w:r>
      <w:r w:rsidRPr="00D17D68">
        <w:rPr>
          <w:rFonts w:ascii="Verdana" w:hAnsi="Verdana"/>
          <w:noProof/>
          <w:lang w:val="en-GB"/>
        </w:rPr>
        <w:br/>
        <w:t xml:space="preserve">The developer shall, before commencement or as otherwise agreed in writing with the Planning Authority, pay the sum of €121, 500.00 to the planning authority, a financial contribution in lieu of public open space provision in accordance with the terms of the Development Contribution Scheme of the Planning and Development Act, 2000 as amended. The contribution shall be paid prior to the commencement of development or in such phased payments as the planning authority may facilitate and shall be subject to any applicable indexation provisions of the scheme at the time of payment. Details of the application of the terms of the scheme shall be agreed upon between the planning authority and the developer or in default of such agreement, the matter shall be referred to An Bord Pleanala to determine the proper application of the terms of the scheme.  </w:t>
      </w:r>
      <w:r w:rsidRPr="00D17D68">
        <w:rPr>
          <w:rFonts w:ascii="Verdana" w:hAnsi="Verdana"/>
          <w:noProof/>
          <w:lang w:val="en-GB"/>
        </w:rPr>
        <w:br/>
        <w:t>REASON: To provide a financial contribution in lieu of the shortfall in the provision of public open space required to serve the development as provided for in the Dún Laoghaire-Rathdown Development Plan 2022-2028.</w:t>
      </w:r>
      <w:r w:rsidRPr="00D17D68">
        <w:rPr>
          <w:rFonts w:ascii="Verdana" w:hAnsi="Verdana"/>
          <w:noProof/>
          <w:lang w:val="en-GB"/>
        </w:rPr>
        <w:br/>
      </w:r>
      <w:r w:rsidRPr="00D17D68">
        <w:rPr>
          <w:rFonts w:ascii="Verdana" w:hAnsi="Verdana"/>
          <w:noProof/>
          <w:lang w:val="en-GB"/>
        </w:rPr>
        <w:br/>
        <w:t xml:space="preserve">26. No development on foot of this permission shall commence until security for the provision and satisfactory completion of services (including roads, footpaths, open spaces, public lighting, sewers, watermains and drains) in accordance with the Plans and particulars lodged with the application, has been given by: </w:t>
      </w:r>
      <w:r w:rsidRPr="00D17D68">
        <w:rPr>
          <w:rFonts w:ascii="Verdana" w:hAnsi="Verdana"/>
          <w:noProof/>
          <w:lang w:val="en-GB"/>
        </w:rPr>
        <w:br/>
        <w:t xml:space="preserve">a. Lodgement with the Council of an approved Insurance Company Bond in the sum of €65, 600.00 which shall be kept in force by the Developer until such time as Roads, Open Spaces, Car Parks, Sewers, Watermains and Drains are completed to the satisfaction of the Council OR/... </w:t>
      </w:r>
      <w:r w:rsidRPr="00D17D68">
        <w:rPr>
          <w:rFonts w:ascii="Verdana" w:hAnsi="Verdana"/>
          <w:noProof/>
          <w:lang w:val="en-GB"/>
        </w:rPr>
        <w:br/>
        <w:t xml:space="preserve">b. Lodgement with the Council of a Cash Sum of €40, 400.00 to be applied by the Council at its absolute discretion if such services are not duly provided to its satisfaction on the provision and completion of such services to standard specifications.       </w:t>
      </w:r>
      <w:r w:rsidRPr="00D17D68">
        <w:rPr>
          <w:rFonts w:ascii="Verdana" w:hAnsi="Verdana"/>
          <w:noProof/>
          <w:lang w:val="en-GB"/>
        </w:rPr>
        <w:br/>
        <w:t xml:space="preserve">REASON: To ensure that a ready sanction may be available to the Council to induce the provision of services and prevent disamenity in the development. </w:t>
      </w:r>
      <w:r w:rsidRPr="00D17D68">
        <w:rPr>
          <w:rFonts w:ascii="Verdana" w:hAnsi="Verdana"/>
          <w:noProof/>
          <w:lang w:val="en-GB"/>
        </w:rPr>
        <w:br/>
      </w:r>
      <w:r w:rsidRPr="00D17D68">
        <w:rPr>
          <w:rFonts w:ascii="Verdana" w:hAnsi="Verdana"/>
          <w:noProof/>
          <w:lang w:val="en-GB"/>
        </w:rPr>
        <w:br/>
        <w:t xml:space="preserve">27. A financial contribution shall be paid by the proposer to the Council towards the cost of the extension of Luas Line B from the Sandyford Depot to Cherrywood, namely Luas Line B1. This contribution shall be paid prior to the commencement of the development or in such other manner </w:t>
      </w:r>
      <w:r w:rsidRPr="00D17D68">
        <w:rPr>
          <w:rFonts w:ascii="Verdana" w:hAnsi="Verdana"/>
          <w:noProof/>
          <w:lang w:val="en-GB"/>
        </w:rPr>
        <w:lastRenderedPageBreak/>
        <w:t xml:space="preserve">as may otherwise be agreed with the Planning Authority. The rate of contribution payable shall be that pertaining to the particular year in which implementation of the Planning Permission is commenced. The Supplementary Development Contribution Scheme provides for an annual increase in the levels of contribution payable, as outlined in the scheme, by a factor of 5% compound interest per annum. The levels of contribution will be reviewed annually on the 13th of January of each year during which the scheme is in force to take account of the aforementioned increase. </w:t>
      </w:r>
      <w:r w:rsidRPr="00D17D68">
        <w:rPr>
          <w:rFonts w:ascii="Verdana" w:hAnsi="Verdana"/>
          <w:noProof/>
          <w:lang w:val="en-GB"/>
        </w:rPr>
        <w:br/>
        <w:t xml:space="preserve">The rate of contribution payable in respect of this development, at current contribution rates, is €37, 991.59 and is subject to increase as outlined above. </w:t>
      </w:r>
      <w:r w:rsidRPr="00D17D68">
        <w:rPr>
          <w:rFonts w:ascii="Verdana" w:hAnsi="Verdana"/>
          <w:noProof/>
          <w:lang w:val="en-GB"/>
        </w:rPr>
        <w:br/>
      </w:r>
      <w:r w:rsidRPr="00D17D68">
        <w:rPr>
          <w:rFonts w:ascii="Verdana" w:hAnsi="Verdana"/>
          <w:noProof/>
          <w:lang w:val="en-GB"/>
        </w:rPr>
        <w:br/>
        <w:t xml:space="preserve">It should be noted that contributions assessed in accordance with the Supplementary Development Contribution Scheme cannot be appealed to An Bord Pleanala unless the applicant considers the levy referred to in this condition has not been properly applied in accordance with the terms of the Scheme. </w:t>
      </w:r>
      <w:r w:rsidRPr="00D17D68">
        <w:rPr>
          <w:rFonts w:ascii="Verdana" w:hAnsi="Verdana"/>
          <w:noProof/>
          <w:lang w:val="en-GB"/>
        </w:rPr>
        <w:br/>
        <w:t>REASON: To part finance the extension of the Luas Line B1 from Sandyford Depot to Cherrywood, as provided for in the Supplementary Development Contribution Scheme adopted by the Council of Dún laoghaire-Rathdown on the 13th of January 2003.</w:t>
      </w:r>
      <w:r w:rsidRPr="00D17D68">
        <w:rPr>
          <w:rFonts w:ascii="Verdana" w:hAnsi="Verdana"/>
          <w:noProof/>
          <w:lang w:val="en-GB"/>
        </w:rPr>
        <w:br/>
      </w:r>
      <w:r w:rsidRPr="00D17D68">
        <w:rPr>
          <w:rFonts w:ascii="Verdana" w:hAnsi="Verdana"/>
          <w:noProof/>
          <w:lang w:val="en-GB"/>
        </w:rPr>
        <w:br/>
      </w:r>
      <w:r w:rsidRPr="00D17D68">
        <w:rPr>
          <w:rFonts w:ascii="Verdana" w:hAnsi="Verdana"/>
          <w:noProof/>
          <w:lang w:val="en-GB"/>
        </w:rPr>
        <w:br/>
        <w:t>28. This development shall not be carried out without prior agreement, in writing, between the Applicant and the Planning Authority relating to the payment of development contributions.</w:t>
      </w:r>
      <w:r w:rsidRPr="00D17D68">
        <w:rPr>
          <w:rFonts w:ascii="Verdana" w:hAnsi="Verdana"/>
          <w:noProof/>
          <w:lang w:val="en-GB"/>
        </w:rPr>
        <w:br/>
        <w:t xml:space="preserve">REASON: Investment by Dún Laoghaire-Rathdown County Council in Local Authority works has facilitated and will facilitate the proposed development. It is considered appropriate and reasonable that the developer should contribute to the cost of same.   </w:t>
      </w:r>
      <w:r w:rsidRPr="00D17D68">
        <w:rPr>
          <w:rFonts w:ascii="Verdana" w:hAnsi="Verdana"/>
          <w:noProof/>
          <w:lang w:val="en-GB"/>
        </w:rPr>
        <w:br/>
      </w:r>
      <w:r w:rsidRPr="00D17D68">
        <w:rPr>
          <w:rFonts w:ascii="Verdana" w:hAnsi="Verdana"/>
          <w:noProof/>
          <w:lang w:val="en-GB"/>
        </w:rPr>
        <w:br/>
      </w:r>
      <w:r w:rsidRPr="00D17D68">
        <w:rPr>
          <w:rFonts w:ascii="Verdana" w:hAnsi="Verdana"/>
          <w:noProof/>
          <w:lang w:val="en-GB"/>
        </w:rPr>
        <w:br/>
        <w:t xml:space="preserve">NOTE 1: The attention of the applicant is drawn to Section 34(13) of the Planning and Development Act 2000, which relates as follows- 'A person shall not be entitled solely by reason of a permission under this section to carry out any development'. </w:t>
      </w:r>
      <w:r w:rsidRPr="00D17D68">
        <w:rPr>
          <w:rFonts w:ascii="Verdana" w:hAnsi="Verdana"/>
          <w:noProof/>
          <w:lang w:val="en-GB"/>
        </w:rPr>
        <w:br/>
      </w:r>
      <w:r w:rsidRPr="00D17D68">
        <w:rPr>
          <w:rFonts w:ascii="Verdana" w:hAnsi="Verdana"/>
          <w:noProof/>
          <w:lang w:val="en-GB"/>
        </w:rPr>
        <w:br/>
        <w:t>NOTE 2: This permission does not imply any consent or approval for the structural stability and/or habitability of the works carried out and does not imply that the structure complies with the Building Regulations.</w:t>
      </w:r>
      <w:r w:rsidRPr="00D17D68">
        <w:rPr>
          <w:rFonts w:ascii="Verdana" w:hAnsi="Verdana"/>
          <w:noProof/>
          <w:lang w:val="en-GB"/>
        </w:rPr>
        <w:br/>
      </w:r>
      <w:r w:rsidRPr="00D17D68">
        <w:rPr>
          <w:rFonts w:ascii="Verdana" w:hAnsi="Verdana"/>
          <w:noProof/>
          <w:lang w:val="en-GB"/>
        </w:rPr>
        <w:br/>
        <w:t>NOTE 3: Any alterations to the drainage systems within the site are a matter for compliance with the Building Regulation.</w:t>
      </w:r>
      <w:r w:rsidRPr="00D17D68">
        <w:rPr>
          <w:rFonts w:ascii="Verdana" w:hAnsi="Verdana"/>
          <w:noProof/>
          <w:lang w:val="en-GB"/>
        </w:rPr>
        <w:br/>
      </w:r>
      <w:r w:rsidRPr="00D17D68">
        <w:rPr>
          <w:rFonts w:ascii="Verdana" w:hAnsi="Verdana"/>
          <w:noProof/>
          <w:lang w:val="en-GB"/>
        </w:rPr>
        <w:br/>
        <w:t>NOTE 4: The proposed development shall accord with the requirements of Uisce Eireann.</w:t>
      </w:r>
      <w:r w:rsidRPr="00D17D68">
        <w:rPr>
          <w:rFonts w:ascii="Verdana" w:hAnsi="Verdana"/>
          <w:noProof/>
          <w:lang w:val="en-GB"/>
        </w:rPr>
        <w:br/>
      </w:r>
      <w:r w:rsidRPr="00D17D68">
        <w:rPr>
          <w:rFonts w:ascii="Verdana" w:hAnsi="Verdana"/>
          <w:noProof/>
          <w:lang w:val="en-GB"/>
        </w:rPr>
        <w:br/>
        <w:t xml:space="preserve">NOTE 5: The Applicant is advised that all/any requirements of the Environmental Enforcement Office shall be ascertained and strictly adhered to.   </w:t>
      </w:r>
      <w:r w:rsidRPr="00D17D68">
        <w:rPr>
          <w:rFonts w:ascii="Verdana" w:hAnsi="Verdana"/>
          <w:noProof/>
          <w:lang w:val="en-GB"/>
        </w:rPr>
        <w:br/>
      </w:r>
      <w:r w:rsidRPr="00D17D68">
        <w:rPr>
          <w:rFonts w:ascii="Verdana" w:hAnsi="Verdana"/>
          <w:noProof/>
          <w:lang w:val="en-GB"/>
        </w:rPr>
        <w:br/>
        <w:t xml:space="preserve">NOTE 6: The Applicant is advised that in the event of encroachment or oversailing of the adjoining property, the consent of the adjoining property owner is required. If this written agreement is not obtained, the proposed development shall be modified only insofar as is required to do this.   </w:t>
      </w:r>
      <w:r w:rsidRPr="00D17D68">
        <w:rPr>
          <w:rFonts w:ascii="Verdana" w:hAnsi="Verdana"/>
          <w:noProof/>
          <w:lang w:val="en-GB"/>
        </w:rPr>
        <w:br/>
      </w:r>
      <w:r w:rsidRPr="00D17D68">
        <w:rPr>
          <w:rFonts w:ascii="Verdana" w:hAnsi="Verdana"/>
          <w:noProof/>
          <w:lang w:val="en-GB"/>
        </w:rPr>
        <w:br/>
        <w:t xml:space="preserve">NOTE 7: Please note any agreement with the Planning Authority does not purport to be in compliance with any statutory obligations of the applicant under the Multi Unit Development Act 2011, as amended.  The applicant is reminded that they have separate statutory obligations that are set out in the Multi Unit Development Act 2011 (as amended) that are additional to the measures conditioned by the Planning Authority to ensure adequate maintenance or management of the proposed development.   </w:t>
      </w:r>
      <w:r w:rsidRPr="00D17D68">
        <w:rPr>
          <w:rFonts w:ascii="Verdana" w:hAnsi="Verdana"/>
          <w:noProof/>
          <w:lang w:val="en-GB"/>
        </w:rPr>
        <w:br/>
      </w:r>
      <w:r w:rsidRPr="00D17D68">
        <w:rPr>
          <w:rFonts w:ascii="Verdana" w:hAnsi="Verdana"/>
          <w:noProof/>
          <w:lang w:val="en-GB"/>
        </w:rPr>
        <w:lastRenderedPageBreak/>
        <w:br/>
        <w:t xml:space="preserve">NOTE 8: Any services running through private areas within the subject development and being offered for Taking in Charge must have a wayleave in favour of DLRCC to access these services.   </w:t>
      </w:r>
      <w:r w:rsidRPr="00D17D68">
        <w:rPr>
          <w:rFonts w:ascii="Verdana" w:hAnsi="Verdana"/>
          <w:noProof/>
          <w:lang w:val="en-GB"/>
        </w:rPr>
        <w:br/>
      </w:r>
      <w:r w:rsidRPr="00D17D68">
        <w:rPr>
          <w:rFonts w:ascii="Verdana" w:hAnsi="Verdana"/>
          <w:noProof/>
          <w:lang w:val="en-GB"/>
        </w:rPr>
        <w:br/>
        <w:t>NOTE 9: The Building Control Section would like to remind the applicant to consider both the required Fire Safety Certificate and Disabled Access Certificate at the earliest opportunity, as any inconsistencies with granted certificates will delay the occupation of the building at completion stage.</w:t>
      </w:r>
    </w:p>
    <w:p w:rsidR="001D77F2" w:rsidRDefault="001D77F2">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left="284" w:right="100"/>
        <w:rPr>
          <w:rFonts w:ascii="Verdana" w:hAnsi="Verdana"/>
          <w:lang w:val="en-GB"/>
        </w:rPr>
      </w:pPr>
    </w:p>
    <w:p w:rsidR="001D77F2" w:rsidRDefault="001D77F2">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right="100"/>
        <w:rPr>
          <w:rFonts w:ascii="Verdana" w:hAnsi="Verdana"/>
          <w:lang w:val="en-GB"/>
        </w:rPr>
      </w:pPr>
    </w:p>
    <w:p w:rsidR="001D77F2" w:rsidRDefault="001D77F2" w:rsidP="0053046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right="100"/>
        <w:jc w:val="both"/>
        <w:rPr>
          <w:rFonts w:ascii="Verdana" w:hAnsi="Verdana"/>
          <w:lang w:val="en-GB"/>
        </w:rPr>
      </w:pPr>
      <w:r>
        <w:rPr>
          <w:rFonts w:ascii="Verdana" w:hAnsi="Verdana"/>
          <w:lang w:val="en-GB"/>
        </w:rPr>
        <w:t>In deciding this planning application, the Planning Authority, in accordance with Section 34 (3) of the Planning &amp; Development Act, as amended, has had regard to any submissions / observations received in accordance with the Planning &amp; Development Regulations, 2001 – 2012 pertaining to this application.</w:t>
      </w:r>
    </w:p>
    <w:p w:rsidR="001D77F2" w:rsidRDefault="001D77F2" w:rsidP="0053046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right="100"/>
        <w:rPr>
          <w:rFonts w:ascii="Verdana" w:hAnsi="Verdana"/>
          <w:lang w:val="en-GB"/>
        </w:rPr>
      </w:pPr>
    </w:p>
    <w:p w:rsidR="001D77F2" w:rsidRDefault="001D77F2" w:rsidP="0053046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right="100"/>
        <w:jc w:val="both"/>
        <w:rPr>
          <w:rFonts w:ascii="Verdana" w:hAnsi="Verdana"/>
          <w:lang w:val="en-GB"/>
        </w:rPr>
      </w:pPr>
      <w:r>
        <w:rPr>
          <w:rFonts w:ascii="Verdana" w:hAnsi="Verdana"/>
          <w:lang w:val="en-GB"/>
        </w:rPr>
        <w:t xml:space="preserve">If a decision has been made to Grant or Refuse the application, you may appeal to An Coimisiún Pleanála against the Council's decision within 4 weeks beginning on the date of the decision.  An appeal made to An </w:t>
      </w:r>
      <w:r w:rsidRPr="000263E9">
        <w:rPr>
          <w:rFonts w:ascii="Verdana" w:hAnsi="Verdana"/>
          <w:lang w:val="en-GB"/>
        </w:rPr>
        <w:t>Coimisiún</w:t>
      </w:r>
      <w:r>
        <w:rPr>
          <w:rFonts w:ascii="Verdana" w:hAnsi="Verdana"/>
          <w:lang w:val="en-GB"/>
        </w:rPr>
        <w:t xml:space="preserve"> Pleanála by a third party will be invalid unless it is fully complete and accompanied by the correct fee and the Receipt of Acknowledgement issued by the Planning Authority in respect of your Submission/observation on the planning application. </w:t>
      </w:r>
    </w:p>
    <w:p w:rsidR="001D77F2" w:rsidRDefault="001D77F2" w:rsidP="0053046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right="100"/>
        <w:jc w:val="both"/>
        <w:rPr>
          <w:rFonts w:ascii="Verdana" w:hAnsi="Verdana"/>
          <w:lang w:val="en-GB"/>
        </w:rPr>
      </w:pPr>
    </w:p>
    <w:p w:rsidR="001D77F2" w:rsidRDefault="001D77F2" w:rsidP="0053046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right="100"/>
        <w:jc w:val="both"/>
        <w:rPr>
          <w:rFonts w:ascii="Verdana" w:hAnsi="Verdana"/>
          <w:lang w:val="en-GB"/>
        </w:rPr>
      </w:pPr>
      <w:r>
        <w:rPr>
          <w:rFonts w:ascii="Verdana" w:hAnsi="Verdana"/>
          <w:lang w:val="en-GB"/>
        </w:rPr>
        <w:t>All correspondence in relation to appeals should be addressed to:</w:t>
      </w:r>
    </w:p>
    <w:p w:rsidR="001D77F2" w:rsidRDefault="001D77F2" w:rsidP="0053046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right="100"/>
        <w:jc w:val="both"/>
        <w:rPr>
          <w:rFonts w:ascii="Verdana" w:hAnsi="Verdana"/>
          <w:lang w:val="en-GB"/>
        </w:rPr>
      </w:pPr>
      <w:r>
        <w:rPr>
          <w:rFonts w:ascii="Verdana" w:hAnsi="Verdana"/>
          <w:lang w:val="en-GB"/>
        </w:rPr>
        <w:t xml:space="preserve">The Secretary, An </w:t>
      </w:r>
      <w:r w:rsidRPr="000263E9">
        <w:rPr>
          <w:rFonts w:ascii="Verdana" w:hAnsi="Verdana"/>
          <w:lang w:val="en-GB"/>
        </w:rPr>
        <w:t>Coimisiún</w:t>
      </w:r>
      <w:r>
        <w:rPr>
          <w:rFonts w:ascii="Verdana" w:hAnsi="Verdana"/>
          <w:lang w:val="en-GB"/>
        </w:rPr>
        <w:t xml:space="preserve"> Pleanála, 64 Marlborough Street, Dublin 1. </w:t>
      </w:r>
    </w:p>
    <w:p w:rsidR="001D77F2" w:rsidRDefault="001D77F2" w:rsidP="0053046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right="100"/>
        <w:jc w:val="both"/>
        <w:rPr>
          <w:rFonts w:ascii="Verdana" w:hAnsi="Verdana"/>
          <w:lang w:val="en-GB"/>
        </w:rPr>
      </w:pPr>
    </w:p>
    <w:p w:rsidR="001D77F2" w:rsidRDefault="001D77F2" w:rsidP="00530460">
      <w:pPr>
        <w:jc w:val="both"/>
        <w:rPr>
          <w:rFonts w:ascii="Verdana" w:hAnsi="Verdana"/>
          <w:lang w:val="en-GB"/>
        </w:rPr>
      </w:pPr>
      <w:r>
        <w:rPr>
          <w:rFonts w:ascii="Verdana" w:hAnsi="Verdana"/>
        </w:rPr>
        <w:t xml:space="preserve">Please note that, in accordance with Section 251 of the Planning and Development Act, 2000, “where calculating any appropriate period or other time limit referred to in this Act or in any regulations made under this Act, </w:t>
      </w:r>
      <w:r>
        <w:rPr>
          <w:rFonts w:ascii="Verdana" w:hAnsi="Verdana"/>
          <w:b/>
          <w:bCs/>
        </w:rPr>
        <w:t>the period between the 24</w:t>
      </w:r>
      <w:r>
        <w:rPr>
          <w:rFonts w:ascii="Verdana" w:hAnsi="Verdana"/>
          <w:b/>
          <w:bCs/>
          <w:vertAlign w:val="superscript"/>
        </w:rPr>
        <w:t>th</w:t>
      </w:r>
      <w:r>
        <w:rPr>
          <w:rFonts w:ascii="Verdana" w:hAnsi="Verdana"/>
          <w:b/>
          <w:bCs/>
        </w:rPr>
        <w:t xml:space="preserve"> Day of December and the first day of January, both days inclusive, shall be disregarded</w:t>
      </w:r>
      <w:r>
        <w:rPr>
          <w:rFonts w:ascii="Verdana" w:hAnsi="Verdana"/>
        </w:rPr>
        <w:t xml:space="preserve">”. </w:t>
      </w:r>
    </w:p>
    <w:p w:rsidR="001D77F2" w:rsidRDefault="001D77F2" w:rsidP="0053046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right="100"/>
        <w:rPr>
          <w:rFonts w:ascii="Verdana" w:hAnsi="Verdana"/>
          <w:lang w:val="en-GB"/>
        </w:rPr>
      </w:pPr>
    </w:p>
    <w:p w:rsidR="001D77F2" w:rsidRDefault="001D77F2" w:rsidP="0053046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right="100"/>
        <w:rPr>
          <w:rFonts w:ascii="Verdana" w:hAnsi="Verdana"/>
          <w:lang w:val="en-GB"/>
        </w:rPr>
      </w:pPr>
      <w:r>
        <w:rPr>
          <w:rFonts w:ascii="Verdana" w:hAnsi="Verdana"/>
          <w:lang w:val="en-GB"/>
        </w:rPr>
        <w:t>Yours faithfully</w:t>
      </w:r>
    </w:p>
    <w:p w:rsidR="001D77F2" w:rsidRDefault="001D77F2" w:rsidP="0053046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right="100"/>
        <w:rPr>
          <w:rFonts w:ascii="Verdana" w:hAnsi="Verdana"/>
          <w:lang w:val="en-GB"/>
        </w:rPr>
      </w:pPr>
    </w:p>
    <w:p w:rsidR="001D77F2" w:rsidRPr="005A5F42" w:rsidRDefault="001D77F2" w:rsidP="0053046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right="100"/>
        <w:rPr>
          <w:rFonts w:ascii="Bradley Hand ITC" w:hAnsi="Bradley Hand ITC"/>
          <w:b/>
          <w:color w:val="3366FF"/>
          <w:sz w:val="22"/>
          <w:szCs w:val="22"/>
          <w:lang w:val="en-GB"/>
        </w:rPr>
      </w:pPr>
      <w:r>
        <w:rPr>
          <w:rFonts w:ascii="Bradley Hand ITC" w:hAnsi="Bradley Hand ITC"/>
          <w:b/>
          <w:color w:val="3366FF"/>
          <w:sz w:val="22"/>
          <w:szCs w:val="22"/>
          <w:lang w:val="en-GB"/>
        </w:rPr>
        <w:t xml:space="preserve">   Bernie Gilsenan</w:t>
      </w:r>
    </w:p>
    <w:p w:rsidR="001D77F2" w:rsidRDefault="001D77F2" w:rsidP="0053046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right="100"/>
        <w:rPr>
          <w:rFonts w:ascii="Verdana" w:hAnsi="Verdana"/>
          <w:lang w:val="en-GB"/>
        </w:rPr>
      </w:pPr>
      <w:r>
        <w:rPr>
          <w:rFonts w:ascii="Verdana" w:hAnsi="Verdana"/>
          <w:lang w:val="en-GB"/>
        </w:rPr>
        <w:t>__________________________</w:t>
      </w:r>
    </w:p>
    <w:p w:rsidR="001D77F2" w:rsidRDefault="001D77F2" w:rsidP="0053046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right="100"/>
        <w:rPr>
          <w:rFonts w:ascii="Verdana" w:hAnsi="Verdana"/>
          <w:lang w:val="en-GB"/>
        </w:rPr>
      </w:pPr>
      <w:r>
        <w:rPr>
          <w:rFonts w:ascii="Verdana" w:hAnsi="Verdana"/>
          <w:lang w:val="en-GB"/>
        </w:rPr>
        <w:t>for Senior Executive Officer</w:t>
      </w:r>
    </w:p>
    <w:p w:rsidR="001D77F2" w:rsidRDefault="001D77F2" w:rsidP="00530460">
      <w:pPr>
        <w:rPr>
          <w:rFonts w:ascii="Verdana" w:hAnsi="Verdana"/>
          <w:lang w:val="en-GB"/>
        </w:rPr>
      </w:pPr>
    </w:p>
    <w:p w:rsidR="001D77F2" w:rsidRDefault="001D77F2">
      <w:pPr>
        <w:ind w:left="270"/>
        <w:rPr>
          <w:rFonts w:ascii="Verdana" w:hAnsi="Verdana"/>
        </w:rPr>
        <w:sectPr w:rsidR="001D77F2" w:rsidSect="001D77F2">
          <w:headerReference w:type="default" r:id="rId8"/>
          <w:footerReference w:type="default" r:id="rId9"/>
          <w:pgSz w:w="11908" w:h="16833"/>
          <w:pgMar w:top="2835" w:right="851" w:bottom="1134" w:left="851" w:header="244" w:footer="862" w:gutter="0"/>
          <w:paperSrc w:first="1282" w:other="1282"/>
          <w:pgNumType w:start="1"/>
          <w:cols w:space="720"/>
        </w:sectPr>
      </w:pPr>
    </w:p>
    <w:p w:rsidR="001D77F2" w:rsidRDefault="001D77F2">
      <w:pPr>
        <w:ind w:left="270"/>
        <w:rPr>
          <w:rFonts w:ascii="Verdana" w:hAnsi="Verdana"/>
        </w:rPr>
      </w:pPr>
    </w:p>
    <w:sectPr w:rsidR="001D77F2" w:rsidSect="001D77F2">
      <w:headerReference w:type="even" r:id="rId10"/>
      <w:headerReference w:type="default" r:id="rId11"/>
      <w:footerReference w:type="even" r:id="rId12"/>
      <w:footerReference w:type="default" r:id="rId13"/>
      <w:headerReference w:type="first" r:id="rId14"/>
      <w:footerReference w:type="first" r:id="rId15"/>
      <w:type w:val="continuous"/>
      <w:pgSz w:w="11908" w:h="16833"/>
      <w:pgMar w:top="2835" w:right="851" w:bottom="1134" w:left="851" w:header="244" w:footer="862" w:gutter="0"/>
      <w:paperSrc w:first="1282" w:other="1282"/>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3F28" w:rsidRDefault="009C3F28">
      <w:r>
        <w:separator/>
      </w:r>
    </w:p>
  </w:endnote>
  <w:endnote w:type="continuationSeparator" w:id="1">
    <w:p w:rsidR="009C3F28" w:rsidRDefault="009C3F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7F2" w:rsidRPr="00060859" w:rsidRDefault="001D77F2" w:rsidP="00060859">
    <w:pPr>
      <w:pStyle w:val="Footer"/>
      <w:tabs>
        <w:tab w:val="clear" w:pos="8640"/>
        <w:tab w:val="right" w:pos="10065"/>
      </w:tabs>
      <w:rPr>
        <w:rFonts w:ascii="Verdana" w:hAnsi="Verdana"/>
        <w:i/>
        <w:sz w:val="16"/>
        <w:szCs w:val="16"/>
        <w:lang w:val="en-GB"/>
      </w:rPr>
    </w:pPr>
    <w:r>
      <w:rPr>
        <w:rFonts w:ascii="Verdana" w:hAnsi="Verdana"/>
        <w:i/>
        <w:sz w:val="16"/>
        <w:szCs w:val="16"/>
        <w:lang w:val="en-GB"/>
      </w:rPr>
      <w:tab/>
      <w:t xml:space="preserve">Page </w:t>
    </w:r>
    <w:r w:rsidR="00DD359A">
      <w:rPr>
        <w:rFonts w:ascii="Verdana" w:hAnsi="Verdana"/>
        <w:i/>
        <w:sz w:val="16"/>
        <w:szCs w:val="16"/>
        <w:lang w:val="en-GB"/>
      </w:rPr>
      <w:fldChar w:fldCharType="begin"/>
    </w:r>
    <w:r>
      <w:rPr>
        <w:rFonts w:ascii="Verdana" w:hAnsi="Verdana"/>
        <w:i/>
        <w:sz w:val="16"/>
        <w:szCs w:val="16"/>
        <w:lang w:val="en-GB"/>
      </w:rPr>
      <w:instrText xml:space="preserve"> PAGE   \* MERGEFORMAT </w:instrText>
    </w:r>
    <w:r w:rsidR="00DD359A">
      <w:rPr>
        <w:rFonts w:ascii="Verdana" w:hAnsi="Verdana"/>
        <w:i/>
        <w:sz w:val="16"/>
        <w:szCs w:val="16"/>
        <w:lang w:val="en-GB"/>
      </w:rPr>
      <w:fldChar w:fldCharType="separate"/>
    </w:r>
    <w:r w:rsidR="000E2934">
      <w:rPr>
        <w:rFonts w:ascii="Verdana" w:hAnsi="Verdana"/>
        <w:i/>
        <w:noProof/>
        <w:sz w:val="16"/>
        <w:szCs w:val="16"/>
        <w:lang w:val="en-GB"/>
      </w:rPr>
      <w:t>9</w:t>
    </w:r>
    <w:r w:rsidR="00DD359A">
      <w:rPr>
        <w:rFonts w:ascii="Verdana" w:hAnsi="Verdana"/>
        <w:i/>
        <w:sz w:val="16"/>
        <w:szCs w:val="16"/>
        <w:lang w:val="en-GB"/>
      </w:rPr>
      <w:fldChar w:fldCharType="end"/>
    </w:r>
    <w:r>
      <w:rPr>
        <w:rFonts w:ascii="Verdana" w:hAnsi="Verdana"/>
        <w:i/>
        <w:sz w:val="16"/>
        <w:szCs w:val="16"/>
        <w:lang w:val="en-GB"/>
      </w:rPr>
      <w:t xml:space="preserve"> of </w:t>
    </w:r>
    <w:fldSimple w:instr=" NUMPAGES   \* MERGEFORMAT ">
      <w:r w:rsidR="000E2934">
        <w:rPr>
          <w:rFonts w:ascii="Verdana" w:hAnsi="Verdana"/>
          <w:i/>
          <w:noProof/>
          <w:sz w:val="16"/>
          <w:szCs w:val="16"/>
          <w:lang w:val="en-GB"/>
        </w:rPr>
        <w:t>9</w:t>
      </w:r>
    </w:fldSimple>
    <w:r>
      <w:rPr>
        <w:rFonts w:ascii="Verdana" w:hAnsi="Verdana"/>
        <w:i/>
        <w:sz w:val="16"/>
        <w:szCs w:val="16"/>
        <w:lang w:val="en-GB"/>
      </w:rPr>
      <w:tab/>
      <w:t>162-</w:t>
    </w:r>
    <w:r w:rsidRPr="00060859">
      <w:rPr>
        <w:rFonts w:ascii="Verdana" w:hAnsi="Verdana"/>
        <w:i/>
        <w:sz w:val="16"/>
        <w:szCs w:val="16"/>
        <w:lang w:val="en-GB"/>
      </w:rPr>
      <w:t>NBR3condec</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7F2" w:rsidRDefault="001D77F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7F2" w:rsidRPr="00060859" w:rsidRDefault="001D77F2" w:rsidP="00060859">
    <w:pPr>
      <w:pStyle w:val="Footer"/>
      <w:tabs>
        <w:tab w:val="clear" w:pos="8640"/>
        <w:tab w:val="right" w:pos="10065"/>
      </w:tabs>
      <w:rPr>
        <w:rFonts w:ascii="Verdana" w:hAnsi="Verdana"/>
        <w:i/>
        <w:sz w:val="16"/>
        <w:szCs w:val="16"/>
        <w:lang w:val="en-GB"/>
      </w:rPr>
    </w:pPr>
    <w:r>
      <w:rPr>
        <w:rFonts w:ascii="Verdana" w:hAnsi="Verdana"/>
        <w:i/>
        <w:sz w:val="16"/>
        <w:szCs w:val="16"/>
        <w:lang w:val="en-GB"/>
      </w:rPr>
      <w:tab/>
      <w:t xml:space="preserve">Page </w:t>
    </w:r>
    <w:r w:rsidR="00DD359A">
      <w:rPr>
        <w:rFonts w:ascii="Verdana" w:hAnsi="Verdana"/>
        <w:i/>
        <w:sz w:val="16"/>
        <w:szCs w:val="16"/>
        <w:lang w:val="en-GB"/>
      </w:rPr>
      <w:fldChar w:fldCharType="begin"/>
    </w:r>
    <w:r>
      <w:rPr>
        <w:rFonts w:ascii="Verdana" w:hAnsi="Verdana"/>
        <w:i/>
        <w:sz w:val="16"/>
        <w:szCs w:val="16"/>
        <w:lang w:val="en-GB"/>
      </w:rPr>
      <w:instrText xml:space="preserve"> PAGE   \* MERGEFORMAT </w:instrText>
    </w:r>
    <w:r w:rsidR="00DD359A">
      <w:rPr>
        <w:rFonts w:ascii="Verdana" w:hAnsi="Verdana"/>
        <w:i/>
        <w:sz w:val="16"/>
        <w:szCs w:val="16"/>
        <w:lang w:val="en-GB"/>
      </w:rPr>
      <w:fldChar w:fldCharType="separate"/>
    </w:r>
    <w:r>
      <w:rPr>
        <w:rFonts w:ascii="Verdana" w:hAnsi="Verdana"/>
        <w:i/>
        <w:noProof/>
        <w:sz w:val="16"/>
        <w:szCs w:val="16"/>
        <w:lang w:val="en-GB"/>
      </w:rPr>
      <w:t>1</w:t>
    </w:r>
    <w:r w:rsidR="00DD359A">
      <w:rPr>
        <w:rFonts w:ascii="Verdana" w:hAnsi="Verdana"/>
        <w:i/>
        <w:sz w:val="16"/>
        <w:szCs w:val="16"/>
        <w:lang w:val="en-GB"/>
      </w:rPr>
      <w:fldChar w:fldCharType="end"/>
    </w:r>
    <w:r>
      <w:rPr>
        <w:rFonts w:ascii="Verdana" w:hAnsi="Verdana"/>
        <w:i/>
        <w:sz w:val="16"/>
        <w:szCs w:val="16"/>
        <w:lang w:val="en-GB"/>
      </w:rPr>
      <w:t xml:space="preserve"> of </w:t>
    </w:r>
    <w:fldSimple w:instr=" NUMPAGES   \* MERGEFORMAT ">
      <w:r>
        <w:rPr>
          <w:rFonts w:ascii="Verdana" w:hAnsi="Verdana"/>
          <w:i/>
          <w:noProof/>
          <w:sz w:val="16"/>
          <w:szCs w:val="16"/>
          <w:lang w:val="en-GB"/>
        </w:rPr>
        <w:t>1</w:t>
      </w:r>
    </w:fldSimple>
    <w:r>
      <w:rPr>
        <w:rFonts w:ascii="Verdana" w:hAnsi="Verdana"/>
        <w:i/>
        <w:sz w:val="16"/>
        <w:szCs w:val="16"/>
        <w:lang w:val="en-GB"/>
      </w:rPr>
      <w:tab/>
      <w:t>162-</w:t>
    </w:r>
    <w:r w:rsidRPr="00060859">
      <w:rPr>
        <w:rFonts w:ascii="Verdana" w:hAnsi="Verdana"/>
        <w:i/>
        <w:sz w:val="16"/>
        <w:szCs w:val="16"/>
        <w:lang w:val="en-GB"/>
      </w:rPr>
      <w:t>NBR3condec</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7F2" w:rsidRDefault="001D77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3F28" w:rsidRDefault="009C3F28">
      <w:r>
        <w:separator/>
      </w:r>
    </w:p>
  </w:footnote>
  <w:footnote w:type="continuationSeparator" w:id="1">
    <w:p w:rsidR="009C3F28" w:rsidRDefault="009C3F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7F2" w:rsidRDefault="001D77F2">
    <w:pPr>
      <w:pStyle w:val="Header"/>
    </w:pPr>
    <w:r>
      <w:rPr>
        <w:noProof/>
        <w:lang w:val="en-IE" w:eastAsia="en-IE"/>
      </w:rPr>
      <w:drawing>
        <wp:inline distT="0" distB="0" distL="0" distR="0">
          <wp:extent cx="6480810" cy="1316990"/>
          <wp:effectExtent l="0" t="0" r="0" b="0"/>
          <wp:docPr id="1524671874" name="Picture 1"/>
          <wp:cNvGraphicFramePr/>
          <a:graphic xmlns:a="http://schemas.openxmlformats.org/drawingml/2006/main">
            <a:graphicData uri="http://schemas.openxmlformats.org/drawingml/2006/picture">
              <pic:pic xmlns:pic="http://schemas.openxmlformats.org/drawingml/2006/picture">
                <pic:nvPicPr>
                  <pic:cNvPr id="228398685" name="Picture 1"/>
                  <pic:cNvPicPr/>
                </pic:nvPicPr>
                <pic:blipFill>
                  <a:blip r:embed="rId1"/>
                  <a:stretch>
                    <a:fillRect/>
                  </a:stretch>
                </pic:blipFill>
                <pic:spPr>
                  <a:xfrm>
                    <a:off x="0" y="0"/>
                    <a:ext cx="6480810" cy="1316990"/>
                  </a:xfrm>
                  <a:prstGeom prst="rect">
                    <a:avLst/>
                  </a:prstGeom>
                  <a:noFill/>
                  <a:ln>
                    <a:noFill/>
                    <a:prstDash/>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7F2" w:rsidRDefault="001D77F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7F2" w:rsidRDefault="001D77F2">
    <w:pPr>
      <w:pStyle w:val="Header"/>
    </w:pPr>
    <w:r>
      <w:rPr>
        <w:noProof/>
        <w:lang w:val="en-IE" w:eastAsia="en-IE"/>
      </w:rPr>
      <w:drawing>
        <wp:inline distT="0" distB="0" distL="0" distR="0">
          <wp:extent cx="6480810" cy="1316990"/>
          <wp:effectExtent l="0" t="0" r="0" b="0"/>
          <wp:docPr id="228398685" name="Picture 1"/>
          <wp:cNvGraphicFramePr/>
          <a:graphic xmlns:a="http://schemas.openxmlformats.org/drawingml/2006/main">
            <a:graphicData uri="http://schemas.openxmlformats.org/drawingml/2006/picture">
              <pic:pic xmlns:pic="http://schemas.openxmlformats.org/drawingml/2006/picture">
                <pic:nvPicPr>
                  <pic:cNvPr id="228398685" name="Picture 1"/>
                  <pic:cNvPicPr/>
                </pic:nvPicPr>
                <pic:blipFill>
                  <a:blip r:embed="rId1"/>
                  <a:stretch>
                    <a:fillRect/>
                  </a:stretch>
                </pic:blipFill>
                <pic:spPr>
                  <a:xfrm>
                    <a:off x="0" y="0"/>
                    <a:ext cx="6480810" cy="1316990"/>
                  </a:xfrm>
                  <a:prstGeom prst="rect">
                    <a:avLst/>
                  </a:prstGeom>
                  <a:noFill/>
                  <a:ln>
                    <a:noFill/>
                    <a:prstDash/>
                  </a:ln>
                </pic:spPr>
              </pic:pic>
            </a:graphicData>
          </a:graphic>
        </wp:inline>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7F2" w:rsidRDefault="001D77F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141F4"/>
    <w:multiLevelType w:val="singleLevel"/>
    <w:tmpl w:val="A6A49552"/>
    <w:lvl w:ilvl="0">
      <w:start w:val="1"/>
      <w:numFmt w:val="decimal"/>
      <w:pStyle w:val="PacisContents"/>
      <w:lvlText w:val="%1."/>
      <w:lvlJc w:val="left"/>
      <w:pPr>
        <w:tabs>
          <w:tab w:val="num" w:pos="360"/>
        </w:tabs>
        <w:ind w:left="360" w:hanging="360"/>
      </w:pPr>
    </w:lvl>
  </w:abstractNum>
  <w:abstractNum w:abstractNumId="1">
    <w:nsid w:val="5CB54642"/>
    <w:multiLevelType w:val="hybridMultilevel"/>
    <w:tmpl w:val="125230D8"/>
    <w:lvl w:ilvl="0" w:tplc="0409000F">
      <w:start w:val="1"/>
      <w:numFmt w:val="decimal"/>
      <w:lvlText w:val="%1."/>
      <w:lvlJc w:val="left"/>
      <w:pPr>
        <w:tabs>
          <w:tab w:val="num" w:pos="990"/>
        </w:tabs>
        <w:ind w:left="990" w:hanging="360"/>
      </w:p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UseHTMLParagraphAutoSpacing/>
  </w:compat>
  <w:rsids>
    <w:rsidRoot w:val="00C21017"/>
    <w:rsid w:val="00001990"/>
    <w:rsid w:val="00017778"/>
    <w:rsid w:val="000263E9"/>
    <w:rsid w:val="00060859"/>
    <w:rsid w:val="00081BF2"/>
    <w:rsid w:val="00087499"/>
    <w:rsid w:val="000939C2"/>
    <w:rsid w:val="000B4ED0"/>
    <w:rsid w:val="000C573B"/>
    <w:rsid w:val="000E2934"/>
    <w:rsid w:val="000E32DC"/>
    <w:rsid w:val="000E356F"/>
    <w:rsid w:val="0013671F"/>
    <w:rsid w:val="00145D6D"/>
    <w:rsid w:val="00194311"/>
    <w:rsid w:val="001B26B9"/>
    <w:rsid w:val="001D77F2"/>
    <w:rsid w:val="0021444F"/>
    <w:rsid w:val="00223E56"/>
    <w:rsid w:val="00291AA5"/>
    <w:rsid w:val="002A3C0A"/>
    <w:rsid w:val="002F6E62"/>
    <w:rsid w:val="00317D57"/>
    <w:rsid w:val="003268CF"/>
    <w:rsid w:val="003E7EE1"/>
    <w:rsid w:val="003F74A0"/>
    <w:rsid w:val="00400BC3"/>
    <w:rsid w:val="0045428E"/>
    <w:rsid w:val="004558DC"/>
    <w:rsid w:val="00481902"/>
    <w:rsid w:val="00485756"/>
    <w:rsid w:val="00530460"/>
    <w:rsid w:val="005A5F42"/>
    <w:rsid w:val="005D5FFE"/>
    <w:rsid w:val="00616E04"/>
    <w:rsid w:val="006172E8"/>
    <w:rsid w:val="00641007"/>
    <w:rsid w:val="00653BC0"/>
    <w:rsid w:val="00653E80"/>
    <w:rsid w:val="006835B6"/>
    <w:rsid w:val="00692A14"/>
    <w:rsid w:val="006C0FB3"/>
    <w:rsid w:val="006C21E9"/>
    <w:rsid w:val="007300D2"/>
    <w:rsid w:val="00744EC0"/>
    <w:rsid w:val="007463D2"/>
    <w:rsid w:val="00766033"/>
    <w:rsid w:val="007668C0"/>
    <w:rsid w:val="007B34CC"/>
    <w:rsid w:val="007F4F73"/>
    <w:rsid w:val="00834C61"/>
    <w:rsid w:val="008939BF"/>
    <w:rsid w:val="00903006"/>
    <w:rsid w:val="00954EF9"/>
    <w:rsid w:val="00960724"/>
    <w:rsid w:val="009824BC"/>
    <w:rsid w:val="009C2ECD"/>
    <w:rsid w:val="009C3F28"/>
    <w:rsid w:val="009D366E"/>
    <w:rsid w:val="00A203D7"/>
    <w:rsid w:val="00B17FFE"/>
    <w:rsid w:val="00C21017"/>
    <w:rsid w:val="00C64AC4"/>
    <w:rsid w:val="00C70798"/>
    <w:rsid w:val="00CB45E8"/>
    <w:rsid w:val="00CF448F"/>
    <w:rsid w:val="00D476F9"/>
    <w:rsid w:val="00D53972"/>
    <w:rsid w:val="00D677B5"/>
    <w:rsid w:val="00D71D46"/>
    <w:rsid w:val="00D82853"/>
    <w:rsid w:val="00DD359A"/>
    <w:rsid w:val="00EE0FAC"/>
    <w:rsid w:val="00F67159"/>
    <w:rsid w:val="00FF203F"/>
    <w:rsid w:val="00FF321B"/>
    <w:rsid w:val="00FF3D8C"/>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359A"/>
    <w:rPr>
      <w:lang w:val="en-US" w:eastAsia="en-US"/>
    </w:rPr>
  </w:style>
  <w:style w:type="paragraph" w:styleId="Heading1">
    <w:name w:val="heading 1"/>
    <w:basedOn w:val="Normal"/>
    <w:next w:val="Normal"/>
    <w:qFormat/>
    <w:rsid w:val="00DD359A"/>
    <w:pPr>
      <w:keepN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left="270" w:right="100"/>
      <w:outlineLvl w:val="0"/>
    </w:pPr>
    <w:rPr>
      <w:rFonts w:ascii="Bradley Hand ITC" w:hAnsi="Bradley Hand ITC"/>
      <w:b/>
      <w:bCs/>
      <w:lang w:val="en-GB"/>
    </w:rPr>
  </w:style>
  <w:style w:type="paragraph" w:styleId="Heading2">
    <w:name w:val="heading 2"/>
    <w:basedOn w:val="Normal"/>
    <w:next w:val="Normal"/>
    <w:link w:val="Heading2Char"/>
    <w:semiHidden/>
    <w:unhideWhenUsed/>
    <w:qFormat/>
    <w:rsid w:val="000E356F"/>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cisContents">
    <w:name w:val="Pacis Contents"/>
    <w:basedOn w:val="Normal"/>
    <w:autoRedefine/>
    <w:rsid w:val="00DD359A"/>
    <w:pPr>
      <w:numPr>
        <w:numId w:val="1"/>
      </w:numPr>
    </w:pPr>
    <w:rPr>
      <w:b/>
    </w:rPr>
  </w:style>
  <w:style w:type="paragraph" w:styleId="Header">
    <w:name w:val="header"/>
    <w:basedOn w:val="Normal"/>
    <w:rsid w:val="00DD359A"/>
    <w:pPr>
      <w:tabs>
        <w:tab w:val="center" w:pos="4320"/>
        <w:tab w:val="right" w:pos="8640"/>
      </w:tabs>
    </w:pPr>
  </w:style>
  <w:style w:type="paragraph" w:styleId="Footer">
    <w:name w:val="footer"/>
    <w:basedOn w:val="Normal"/>
    <w:rsid w:val="00DD359A"/>
    <w:pPr>
      <w:tabs>
        <w:tab w:val="center" w:pos="4320"/>
        <w:tab w:val="right" w:pos="8640"/>
      </w:tabs>
    </w:pPr>
  </w:style>
  <w:style w:type="character" w:customStyle="1" w:styleId="Heading2Char">
    <w:name w:val="Heading 2 Char"/>
    <w:link w:val="Heading2"/>
    <w:semiHidden/>
    <w:rsid w:val="000E356F"/>
    <w:rPr>
      <w:rFonts w:ascii="Calibri Light" w:eastAsia="Times New Roman" w:hAnsi="Calibri Light" w:cs="Times New Roman"/>
      <w:b/>
      <w:bCs/>
      <w:i/>
      <w:iCs/>
      <w:sz w:val="28"/>
      <w:szCs w:val="28"/>
      <w:lang w:val="en-US" w:eastAsia="en-US"/>
    </w:rPr>
  </w:style>
  <w:style w:type="paragraph" w:styleId="BalloonText">
    <w:name w:val="Balloon Text"/>
    <w:basedOn w:val="Normal"/>
    <w:link w:val="BalloonTextChar"/>
    <w:rsid w:val="0045428E"/>
    <w:rPr>
      <w:rFonts w:ascii="Tahoma" w:hAnsi="Tahoma" w:cs="Tahoma"/>
      <w:sz w:val="16"/>
      <w:szCs w:val="16"/>
    </w:rPr>
  </w:style>
  <w:style w:type="character" w:customStyle="1" w:styleId="BalloonTextChar">
    <w:name w:val="Balloon Text Char"/>
    <w:basedOn w:val="DefaultParagraphFont"/>
    <w:link w:val="BalloonText"/>
    <w:rsid w:val="0045428E"/>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610166846">
      <w:bodyDiv w:val="1"/>
      <w:marLeft w:val="0"/>
      <w:marRight w:val="0"/>
      <w:marTop w:val="0"/>
      <w:marBottom w:val="0"/>
      <w:divBdr>
        <w:top w:val="none" w:sz="0" w:space="0" w:color="auto"/>
        <w:left w:val="none" w:sz="0" w:space="0" w:color="auto"/>
        <w:bottom w:val="none" w:sz="0" w:space="0" w:color="auto"/>
        <w:right w:val="none" w:sz="0" w:space="0" w:color="auto"/>
      </w:divBdr>
    </w:div>
    <w:div w:id="126773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_rels/header3.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DC0C3E9D1B92D4BBA2B116A24025918" ma:contentTypeVersion="2" ma:contentTypeDescription="Create a new document." ma:contentTypeScope="" ma:versionID="d4aab0893525c22975d1f6c18188fdaa">
  <xsd:schema xmlns:xsd="http://www.w3.org/2001/XMLSchema" xmlns:xs="http://www.w3.org/2001/XMLSchema" xmlns:p="http://schemas.microsoft.com/office/2006/metadata/properties" xmlns:ns2="f59f1a1e-3c43-4eef-89b3-f85f662ed6a6" targetNamespace="http://schemas.microsoft.com/office/2006/metadata/properties" ma:root="true" ma:fieldsID="bf935dd9300dc1a12c4538c0a992fc25" ns2:_="">
    <xsd:import namespace="f59f1a1e-3c43-4eef-89b3-f85f662ed6a6"/>
    <xsd:element name="properties">
      <xsd:complexType>
        <xsd:sequence>
          <xsd:element name="documentManagement">
            <xsd:complexType>
              <xsd:all>
                <xsd:element ref="ns2:DateReceived" minOccurs="0"/>
                <xsd:element ref="ns2:Validat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9f1a1e-3c43-4eef-89b3-f85f662ed6a6" elementFormDefault="qualified">
    <xsd:import namespace="http://schemas.microsoft.com/office/2006/documentManagement/types"/>
    <xsd:import namespace="http://schemas.microsoft.com/office/infopath/2007/PartnerControls"/>
    <xsd:element name="DateReceived" ma:index="8" nillable="true" ma:displayName="Date Received" ma:format="DateOnly" ma:internalName="DateReceived">
      <xsd:simpleType>
        <xsd:restriction base="dms:DateTime"/>
      </xsd:simpleType>
    </xsd:element>
    <xsd:element name="ValidatedBy" ma:index="9" nillable="true" ma:displayName="Validated By" ma:format="Dropdown" ma:list="UserInfo" ma:SharePointGroup="0" ma:internalName="Valid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Received xmlns="f59f1a1e-3c43-4eef-89b3-f85f662ed6a6" xsi:nil="true"/>
    <ValidatedBy xmlns="f59f1a1e-3c43-4eef-89b3-f85f662ed6a6">
      <UserInfo>
        <DisplayName/>
        <AccountId xsi:nil="true"/>
        <AccountType/>
      </UserInfo>
    </ValidatedBy>
  </documentManagement>
</p:properties>
</file>

<file path=customXml/itemProps1.xml><?xml version="1.0" encoding="utf-8"?>
<ds:datastoreItem xmlns:ds="http://schemas.openxmlformats.org/officeDocument/2006/customXml" ds:itemID="{11BF5CF2-EDB4-465A-891B-6AE495C9379C}">
  <ds:schemaRefs>
    <ds:schemaRef ds:uri="http://schemas.openxmlformats.org/officeDocument/2006/bibliography"/>
  </ds:schemaRefs>
</ds:datastoreItem>
</file>

<file path=customXml/itemProps2.xml><?xml version="1.0" encoding="utf-8"?>
<ds:datastoreItem xmlns:ds="http://schemas.openxmlformats.org/officeDocument/2006/customXml" ds:itemID="{C0C3ADC1-0C3F-4A8F-82EE-1B8F4CCF8A24}"/>
</file>

<file path=customXml/itemProps3.xml><?xml version="1.0" encoding="utf-8"?>
<ds:datastoreItem xmlns:ds="http://schemas.openxmlformats.org/officeDocument/2006/customXml" ds:itemID="{27B3441D-8BB4-4D2A-B967-2B997C8ED9E8}"/>
</file>

<file path=customXml/itemProps4.xml><?xml version="1.0" encoding="utf-8"?>
<ds:datastoreItem xmlns:ds="http://schemas.openxmlformats.org/officeDocument/2006/customXml" ds:itemID="{74F2EE9E-6606-4F09-A5E1-31A5F5F965A0}"/>
</file>

<file path=docProps/app.xml><?xml version="1.0" encoding="utf-8"?>
<Properties xmlns="http://schemas.openxmlformats.org/officeDocument/2006/extended-properties" xmlns:vt="http://schemas.openxmlformats.org/officeDocument/2006/docPropsVTypes">
  <Template>Normal</Template>
  <TotalTime>1</TotalTime>
  <Pages>9</Pages>
  <Words>4481</Words>
  <Characters>25543</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«Mailing_Name_And_Address»</vt:lpstr>
    </vt:vector>
  </TitlesOfParts>
  <Company>Swift LG</Company>
  <LinksUpToDate>false</LinksUpToDate>
  <CharactersWithSpaces>29965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«Mailing_Name_And_Address»</dc:title>
  <dc:creator>Ravi Kamat</dc:creator>
  <cp:lastModifiedBy>Liam 1</cp:lastModifiedBy>
  <cp:revision>2</cp:revision>
  <cp:lastPrinted>2020-01-15T07:52:00Z</cp:lastPrinted>
  <dcterms:created xsi:type="dcterms:W3CDTF">2026-08-13T15:17:00Z</dcterms:created>
  <dcterms:modified xsi:type="dcterms:W3CDTF">2026-08-13T15:17:00Z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0x010100BDC0C3E9D1B92D4BBA2B116A24025918</vt:lpwstr>
  </property>
</Properties>
</file>